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rPr>
          <w:rFonts w:hint="default" w:ascii="宋体" w:hAnsi="宋体" w:eastAsia="宋体" w:cs="宋体"/>
          <w:b/>
          <w:bCs/>
          <w:color w:val="auto"/>
          <w:sz w:val="28"/>
          <w:szCs w:val="28"/>
          <w:lang w:val="en-US" w:eastAsia="zh-CN"/>
        </w:rPr>
      </w:pPr>
      <w:r>
        <w:rPr>
          <w:rFonts w:hint="eastAsia" w:ascii="宋体" w:eastAsia="宋体" w:cs="宋体"/>
          <w:b/>
          <w:bCs/>
          <w:color w:val="auto"/>
          <w:sz w:val="28"/>
          <w:szCs w:val="28"/>
          <w:lang w:eastAsia="zh-CN"/>
        </w:rPr>
        <w:t>附件</w:t>
      </w:r>
      <w:r>
        <w:rPr>
          <w:rFonts w:hint="eastAsia" w:ascii="宋体" w:eastAsia="宋体" w:cs="宋体"/>
          <w:b/>
          <w:bCs/>
          <w:color w:val="auto"/>
          <w:sz w:val="28"/>
          <w:szCs w:val="28"/>
          <w:lang w:val="en-US" w:eastAsia="zh-CN"/>
        </w:rPr>
        <w:t>1：采购需求</w:t>
      </w:r>
    </w:p>
    <w:p>
      <w:pPr>
        <w:spacing w:before="156" w:beforeLines="50" w:after="156" w:afterLines="50" w:line="360" w:lineRule="auto"/>
        <w:rPr>
          <w:rFonts w:hint="eastAsia" w:ascii="宋体" w:hAnsi="宋体" w:eastAsia="宋体" w:cs="宋体"/>
          <w:b/>
          <w:bCs/>
        </w:rPr>
      </w:pPr>
      <w:r>
        <w:rPr>
          <w:rFonts w:hint="eastAsia" w:ascii="宋体" w:hAnsi="宋体" w:eastAsia="宋体" w:cs="宋体"/>
          <w:b/>
          <w:bCs/>
        </w:rPr>
        <w:t>一、基本需求</w:t>
      </w:r>
      <w:bookmarkStart w:id="0" w:name="_GoBack"/>
      <w:bookmarkEnd w:id="0"/>
    </w:p>
    <w:p>
      <w:pPr>
        <w:spacing w:before="156" w:beforeLines="50" w:after="156" w:afterLines="50" w:line="360" w:lineRule="auto"/>
        <w:rPr>
          <w:rFonts w:hint="eastAsia" w:ascii="宋体" w:hAnsi="宋体" w:eastAsia="宋体" w:cs="宋体"/>
          <w:b/>
          <w:bCs/>
        </w:rPr>
      </w:pPr>
      <w:r>
        <w:rPr>
          <w:rFonts w:hint="eastAsia" w:ascii="宋体" w:hAnsi="宋体" w:eastAsia="宋体" w:cs="宋体"/>
          <w:b/>
          <w:bCs/>
        </w:rPr>
        <w:t>1.1采购服务标准：</w:t>
      </w:r>
    </w:p>
    <w:p>
      <w:pPr>
        <w:spacing w:before="156" w:beforeLines="50" w:after="156" w:afterLines="50" w:line="360" w:lineRule="auto"/>
        <w:ind w:left="6" w:leftChars="2" w:firstLine="280" w:firstLineChars="100"/>
        <w:rPr>
          <w:rFonts w:hint="eastAsia" w:ascii="宋体" w:hAnsi="宋体" w:eastAsia="宋体" w:cs="宋体"/>
        </w:rPr>
      </w:pPr>
      <w:r>
        <w:rPr>
          <w:rFonts w:hint="eastAsia" w:ascii="宋体" w:hAnsi="宋体" w:eastAsia="宋体" w:cs="宋体"/>
        </w:rPr>
        <w:t>1.1.1供应商应有能力做好售后服务工作和提供技术保障。供应商或响应产品制造商应设有专业的售后服务维修机构，有充足的零件储备和能力相当的技术服务人员，并保证响应产品停产后的备件供应，响应时须提供有关其响应产品专业的售后服务（维修站）的信息，包括售后服务机构名称、服务人员的数量和水平、联系人和联系方式、零备件的储备等。质量保证期内的免费售后维修及服务包括所有响应产品及配件，并含第三方产品，同时供应商应定期对所有响应产品提供维护保养服务。</w:t>
      </w:r>
    </w:p>
    <w:p>
      <w:pPr>
        <w:spacing w:before="156" w:beforeLines="50" w:after="156" w:afterLines="50" w:line="360" w:lineRule="auto"/>
        <w:ind w:left="6" w:leftChars="2" w:firstLine="280" w:firstLineChars="100"/>
        <w:rPr>
          <w:rFonts w:hint="eastAsia" w:ascii="宋体" w:hAnsi="宋体" w:eastAsia="宋体" w:cs="宋体"/>
        </w:rPr>
      </w:pPr>
      <w:r>
        <w:rPr>
          <w:rFonts w:hint="eastAsia" w:ascii="宋体" w:hAnsi="宋体" w:eastAsia="宋体" w:cs="宋体"/>
        </w:rPr>
        <w:t>1.1.2供应商发运货物时，每台设备要提供一整套中文的技术资料，包括安装、操作手册、使用说明、维修保养手册、电路图、零配件清单等。</w:t>
      </w:r>
    </w:p>
    <w:p>
      <w:pPr>
        <w:spacing w:before="156" w:beforeLines="50" w:after="156" w:afterLines="50" w:line="360" w:lineRule="auto"/>
        <w:ind w:left="6" w:leftChars="2" w:firstLine="280" w:firstLineChars="100"/>
        <w:rPr>
          <w:rFonts w:hint="eastAsia" w:ascii="宋体" w:hAnsi="宋体" w:eastAsia="宋体" w:cs="宋体"/>
        </w:rPr>
      </w:pPr>
      <w:r>
        <w:rPr>
          <w:rFonts w:hint="eastAsia" w:ascii="宋体" w:hAnsi="宋体" w:eastAsia="宋体" w:cs="宋体"/>
        </w:rPr>
        <w:t>1.1.3供应商应保证在接到通知的一周内，在指定所在地对设备进行安装、调试和试运行，直到该产品的技术指标完全符合合同要求为止。供应商安装人员应自备必要的专用工具、量具及调试用的材料等。</w:t>
      </w:r>
    </w:p>
    <w:p>
      <w:pPr>
        <w:spacing w:before="156" w:beforeLines="50" w:after="156" w:afterLines="50" w:line="360" w:lineRule="auto"/>
        <w:ind w:left="6" w:leftChars="2" w:firstLine="280" w:firstLineChars="100"/>
        <w:rPr>
          <w:rFonts w:hint="eastAsia" w:ascii="宋体" w:hAnsi="宋体" w:eastAsia="宋体" w:cs="宋体"/>
        </w:rPr>
      </w:pPr>
      <w:r>
        <w:rPr>
          <w:rFonts w:hint="eastAsia" w:ascii="宋体" w:hAnsi="宋体" w:eastAsia="宋体" w:cs="宋体"/>
        </w:rPr>
        <w:t>1.1.3.1供应商应负责响应货物质量保证期内的免费维修和配件供应，供应商售后服务维修机构应备有所购货物及时维修所需的关键零部件。</w:t>
      </w:r>
    </w:p>
    <w:p>
      <w:pPr>
        <w:spacing w:before="156" w:beforeLines="50" w:after="156" w:afterLines="50" w:line="360" w:lineRule="auto"/>
        <w:ind w:left="6" w:leftChars="2" w:firstLine="280" w:firstLineChars="100"/>
        <w:rPr>
          <w:rFonts w:hint="eastAsia" w:ascii="宋体" w:hAnsi="宋体" w:eastAsia="宋体" w:cs="宋体"/>
        </w:rPr>
      </w:pPr>
      <w:r>
        <w:rPr>
          <w:rFonts w:hint="eastAsia" w:ascii="宋体" w:hAnsi="宋体" w:eastAsia="宋体" w:cs="宋体"/>
        </w:rPr>
        <w:t>1.1.3.2供应商应保证在质量保证期内提供设备专用的软件和相应数据库资料的免费升级服务。</w:t>
      </w:r>
    </w:p>
    <w:p>
      <w:pPr>
        <w:spacing w:before="156" w:beforeLines="50" w:after="156" w:afterLines="50" w:line="360" w:lineRule="auto"/>
        <w:ind w:left="6" w:leftChars="2" w:firstLine="280" w:firstLineChars="100"/>
        <w:rPr>
          <w:rFonts w:hint="eastAsia" w:ascii="宋体" w:hAnsi="宋体" w:eastAsia="宋体" w:cs="宋体"/>
        </w:rPr>
      </w:pPr>
      <w:r>
        <w:rPr>
          <w:rFonts w:hint="eastAsia" w:ascii="宋体" w:hAnsi="宋体" w:eastAsia="宋体" w:cs="宋体"/>
        </w:rPr>
        <w:t>1.1.3.3在合同执行期和质量保证期内响应人必须在1小时内对采购人所提出的维修要求做出实质性反应，及时解决系统运行中的问题。系统运行过程中如果发生故障，对故障的恢复时间不能超过48小时。</w:t>
      </w:r>
    </w:p>
    <w:p>
      <w:pPr>
        <w:spacing w:before="156" w:beforeLines="50" w:after="156" w:afterLines="50" w:line="360" w:lineRule="auto"/>
        <w:rPr>
          <w:rFonts w:hint="eastAsia" w:ascii="宋体" w:hAnsi="宋体" w:eastAsia="宋体" w:cs="宋体"/>
          <w:b/>
          <w:bCs/>
        </w:rPr>
      </w:pPr>
      <w:r>
        <w:rPr>
          <w:rFonts w:hint="eastAsia" w:ascii="宋体" w:hAnsi="宋体" w:eastAsia="宋体" w:cs="宋体"/>
          <w:b/>
          <w:bCs/>
        </w:rPr>
        <w:t>二、服务要求</w:t>
      </w:r>
    </w:p>
    <w:p>
      <w:pPr>
        <w:spacing w:before="156" w:beforeLines="50" w:after="156" w:afterLines="50" w:line="360" w:lineRule="auto"/>
        <w:ind w:left="67" w:leftChars="24" w:firstLine="280" w:firstLineChars="100"/>
        <w:rPr>
          <w:rFonts w:hint="eastAsia" w:ascii="宋体" w:hAnsi="宋体" w:eastAsia="宋体" w:cs="宋体"/>
        </w:rPr>
      </w:pPr>
      <w:r>
        <w:rPr>
          <w:rFonts w:hint="eastAsia" w:ascii="宋体" w:hAnsi="宋体" w:eastAsia="宋体" w:cs="宋体"/>
        </w:rPr>
        <w:t>2.1自设备安装、调试、验收合格之日起，保修范围应包括提供的所有设备（含第三方设备或配件）和安装调试服务。在保修期内应提供维修和技术咨询服务，矫正和免费更换有缺陷的设备或部件、排除系统出现的故障。质量保证期内，供应商应对由于设计、工艺或材料的缺陷而发生的任何不足或故障负责。质量保证期满，供应商为医院提供终身保修有偿服务。</w:t>
      </w:r>
    </w:p>
    <w:p>
      <w:pPr>
        <w:spacing w:before="156" w:beforeLines="50" w:after="156" w:afterLines="50" w:line="360" w:lineRule="auto"/>
        <w:rPr>
          <w:rFonts w:hint="eastAsia" w:ascii="宋体" w:hAnsi="宋体" w:eastAsia="宋体" w:cs="宋体"/>
          <w:b/>
          <w:bCs/>
        </w:rPr>
      </w:pPr>
      <w:r>
        <w:rPr>
          <w:rFonts w:hint="eastAsia" w:ascii="宋体" w:hAnsi="宋体" w:eastAsia="宋体" w:cs="宋体"/>
          <w:b/>
          <w:bCs/>
        </w:rPr>
        <w:t>三、安检设备购置数量</w:t>
      </w:r>
    </w:p>
    <w:tbl>
      <w:tblPr>
        <w:tblStyle w:val="4"/>
        <w:tblW w:w="6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1"/>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2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ind w:firstLine="0"/>
              <w:jc w:val="center"/>
              <w:rPr>
                <w:rFonts w:hint="eastAsia" w:ascii="宋体" w:hAnsi="宋体" w:eastAsia="宋体" w:cs="宋体"/>
              </w:rPr>
            </w:pPr>
            <w:r>
              <w:rPr>
                <w:rFonts w:hint="eastAsia" w:ascii="宋体" w:hAnsi="宋体" w:eastAsia="宋体" w:cs="宋体"/>
              </w:rPr>
              <w:t>设备名称</w:t>
            </w:r>
          </w:p>
        </w:tc>
        <w:tc>
          <w:tcPr>
            <w:tcW w:w="2129" w:type="dxa"/>
            <w:tcBorders>
              <w:top w:val="single" w:color="auto" w:sz="4" w:space="0"/>
              <w:left w:val="nil"/>
              <w:bottom w:val="single" w:color="auto" w:sz="4" w:space="0"/>
              <w:right w:val="single" w:color="auto" w:sz="4" w:space="0"/>
            </w:tcBorders>
            <w:shd w:val="clear" w:color="auto" w:fill="auto"/>
            <w:vAlign w:val="center"/>
          </w:tcPr>
          <w:p>
            <w:pPr>
              <w:pStyle w:val="5"/>
              <w:ind w:firstLine="0"/>
              <w:jc w:val="center"/>
              <w:rPr>
                <w:rFonts w:hint="eastAsia" w:ascii="宋体" w:hAnsi="宋体" w:eastAsia="宋体" w:cs="宋体"/>
              </w:rPr>
            </w:pPr>
            <w:r>
              <w:rPr>
                <w:rFonts w:hint="eastAsia" w:ascii="宋体" w:hAnsi="宋体" w:eastAsia="宋体" w:cs="宋体"/>
              </w:rPr>
              <w:t>采购数量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42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ind w:firstLine="0"/>
              <w:jc w:val="center"/>
              <w:rPr>
                <w:rFonts w:hint="default" w:ascii="宋体" w:hAnsi="宋体" w:eastAsia="宋体" w:cs="宋体"/>
                <w:lang w:val="en-US" w:eastAsia="zh-CN"/>
              </w:rPr>
            </w:pPr>
            <w:r>
              <w:rPr>
                <w:rFonts w:hint="eastAsia" w:cs="宋体"/>
                <w:lang w:eastAsia="zh-CN"/>
              </w:rPr>
              <w:t>安检</w:t>
            </w:r>
            <w:r>
              <w:rPr>
                <w:rFonts w:hint="eastAsia" w:cs="宋体"/>
                <w:lang w:val="en-US" w:eastAsia="zh-CN"/>
              </w:rPr>
              <w:t>X光机</w:t>
            </w:r>
          </w:p>
        </w:tc>
        <w:tc>
          <w:tcPr>
            <w:tcW w:w="2129" w:type="dxa"/>
            <w:tcBorders>
              <w:top w:val="single" w:color="auto" w:sz="4" w:space="0"/>
              <w:left w:val="nil"/>
              <w:bottom w:val="single" w:color="auto" w:sz="4" w:space="0"/>
              <w:right w:val="single" w:color="auto" w:sz="4" w:space="0"/>
            </w:tcBorders>
            <w:shd w:val="clear" w:color="auto" w:fill="auto"/>
            <w:vAlign w:val="center"/>
          </w:tcPr>
          <w:p>
            <w:pPr>
              <w:pStyle w:val="5"/>
              <w:ind w:firstLine="0"/>
              <w:jc w:val="center"/>
              <w:rPr>
                <w:rFonts w:hint="eastAsia" w:ascii="宋体" w:hAnsi="宋体" w:eastAsia="宋体" w:cs="宋体"/>
                <w:lang w:eastAsia="zh-CN"/>
              </w:rPr>
            </w:pPr>
            <w:r>
              <w:rPr>
                <w:rFonts w:hint="eastAsia" w:ascii="宋体" w:hAnsi="宋体" w:eastAsia="宋体" w:cs="宋体"/>
              </w:rPr>
              <w:t>1</w:t>
            </w:r>
            <w:r>
              <w:rPr>
                <w:rFonts w:hint="eastAsia" w:cs="宋体"/>
                <w:lang w:eastAsia="zh-CN"/>
              </w:rPr>
              <w:t>台</w:t>
            </w:r>
          </w:p>
        </w:tc>
      </w:tr>
    </w:tbl>
    <w:p>
      <w:pPr>
        <w:spacing w:before="156" w:beforeLines="50" w:after="156" w:afterLines="50" w:line="360" w:lineRule="auto"/>
        <w:rPr>
          <w:rFonts w:hint="eastAsia" w:ascii="宋体" w:hAnsi="宋体" w:eastAsia="宋体" w:cs="宋体"/>
          <w:b/>
          <w:bCs/>
        </w:rPr>
      </w:pPr>
      <w:r>
        <w:rPr>
          <w:rFonts w:hint="eastAsia" w:ascii="宋体" w:hAnsi="宋体" w:eastAsia="宋体" w:cs="宋体"/>
          <w:b/>
          <w:bCs/>
        </w:rPr>
        <w:t>四、设备参数要求</w:t>
      </w:r>
    </w:p>
    <w:p>
      <w:pPr>
        <w:spacing w:before="156" w:beforeLines="50" w:after="156" w:afterLines="50" w:line="360" w:lineRule="auto"/>
        <w:rPr>
          <w:rFonts w:hint="eastAsia" w:ascii="宋体" w:hAnsi="宋体" w:eastAsia="宋体" w:cs="宋体"/>
          <w:b/>
          <w:bCs/>
        </w:rPr>
      </w:pPr>
      <w:r>
        <w:rPr>
          <w:rFonts w:hint="eastAsia" w:ascii="宋体" w:hAnsi="宋体" w:eastAsia="宋体" w:cs="宋体"/>
          <w:b/>
          <w:bCs/>
        </w:rPr>
        <w:t>4.1总体要求</w:t>
      </w:r>
    </w:p>
    <w:p>
      <w:pPr>
        <w:spacing w:line="360" w:lineRule="auto"/>
        <w:rPr>
          <w:rFonts w:hint="eastAsia" w:ascii="宋体" w:hAnsi="宋体" w:eastAsia="宋体" w:cs="宋体"/>
        </w:rPr>
      </w:pPr>
      <w:r>
        <w:rPr>
          <w:rFonts w:hint="eastAsia" w:ascii="宋体" w:hAnsi="宋体" w:eastAsia="宋体" w:cs="宋体"/>
          <w:lang w:val="en-US" w:eastAsia="zh-CN"/>
        </w:rPr>
        <w:t>4.1.</w:t>
      </w:r>
      <w:r>
        <w:rPr>
          <w:rFonts w:hint="eastAsia" w:ascii="宋体" w:eastAsia="宋体" w:cs="宋体"/>
          <w:lang w:val="en-US" w:eastAsia="zh-CN"/>
        </w:rPr>
        <w:t>1</w:t>
      </w:r>
      <w:r>
        <w:rPr>
          <w:rFonts w:hint="eastAsia" w:ascii="宋体" w:hAnsi="宋体" w:eastAsia="宋体" w:cs="宋体"/>
        </w:rPr>
        <w:t>设备应持有依据GB 15210-2018标准，国家安全防范报警系统产品质量监督检验中心的有效检测报告。</w:t>
      </w:r>
    </w:p>
    <w:p>
      <w:pPr>
        <w:spacing w:line="360" w:lineRule="auto"/>
        <w:rPr>
          <w:rFonts w:hint="eastAsia" w:ascii="宋体" w:hAnsi="宋体" w:eastAsia="宋体" w:cs="宋体"/>
          <w:szCs w:val="28"/>
        </w:rPr>
      </w:pPr>
      <w:r>
        <w:rPr>
          <w:rFonts w:hint="eastAsia" w:ascii="宋体" w:hAnsi="宋体" w:eastAsia="宋体" w:cs="宋体"/>
          <w:szCs w:val="28"/>
        </w:rPr>
        <w:t>4.</w:t>
      </w:r>
      <w:r>
        <w:rPr>
          <w:rFonts w:hint="eastAsia" w:ascii="宋体" w:hAnsi="宋体" w:eastAsia="宋体" w:cs="宋体"/>
          <w:szCs w:val="28"/>
          <w:lang w:val="en-US" w:eastAsia="zh-CN"/>
        </w:rPr>
        <w:t>1.</w:t>
      </w:r>
      <w:r>
        <w:rPr>
          <w:rFonts w:hint="eastAsia" w:ascii="宋体" w:eastAsia="宋体" w:cs="宋体"/>
          <w:szCs w:val="28"/>
          <w:lang w:val="en-US" w:eastAsia="zh-CN"/>
        </w:rPr>
        <w:t>2</w:t>
      </w:r>
      <w:r>
        <w:rPr>
          <w:rFonts w:hint="eastAsia" w:ascii="宋体" w:hAnsi="宋体" w:eastAsia="宋体" w:cs="宋体"/>
          <w:szCs w:val="28"/>
        </w:rPr>
        <w:t>设备应是经过工程验证或权威机构认可的高可靠性成熟产品，设备性能稳定，质量可靠，平均使用寿命达5年以上，关键部件（包括射线发射器、探测晶体、滚筒电机等）无需定期更换。</w:t>
      </w:r>
    </w:p>
    <w:p>
      <w:pPr>
        <w:spacing w:line="360" w:lineRule="auto"/>
        <w:rPr>
          <w:rFonts w:hint="eastAsia" w:ascii="宋体" w:hAnsi="宋体" w:eastAsia="宋体" w:cs="宋体"/>
          <w:szCs w:val="28"/>
        </w:rPr>
      </w:pPr>
      <w:r>
        <w:rPr>
          <w:rFonts w:hint="eastAsia" w:ascii="宋体" w:hAnsi="宋体" w:eastAsia="宋体" w:cs="宋体"/>
          <w:szCs w:val="28"/>
        </w:rPr>
        <w:t>4.1.</w:t>
      </w:r>
      <w:r>
        <w:rPr>
          <w:rFonts w:hint="eastAsia" w:ascii="宋体" w:eastAsia="宋体" w:cs="宋体"/>
          <w:szCs w:val="28"/>
          <w:lang w:val="en-US" w:eastAsia="zh-CN"/>
        </w:rPr>
        <w:t>3</w:t>
      </w:r>
      <w:r>
        <w:rPr>
          <w:rFonts w:hint="eastAsia" w:ascii="宋体" w:hAnsi="宋体" w:eastAsia="宋体" w:cs="宋体"/>
          <w:szCs w:val="28"/>
        </w:rPr>
        <w:t>设备应提供环保部门出具的辐射安全许可证。</w:t>
      </w:r>
    </w:p>
    <w:p>
      <w:pPr>
        <w:spacing w:line="360" w:lineRule="auto"/>
        <w:rPr>
          <w:rFonts w:hint="eastAsia" w:ascii="宋体" w:hAnsi="宋体" w:eastAsia="宋体" w:cs="宋体"/>
          <w:szCs w:val="28"/>
        </w:rPr>
      </w:pPr>
      <w:r>
        <w:rPr>
          <w:rFonts w:hint="eastAsia" w:ascii="宋体" w:hAnsi="宋体" w:eastAsia="宋体" w:cs="宋体"/>
          <w:szCs w:val="28"/>
        </w:rPr>
        <w:t>4.1.</w:t>
      </w:r>
      <w:r>
        <w:rPr>
          <w:rFonts w:hint="eastAsia" w:ascii="宋体" w:eastAsia="宋体" w:cs="宋体"/>
          <w:szCs w:val="28"/>
          <w:lang w:val="en-US" w:eastAsia="zh-CN"/>
        </w:rPr>
        <w:t>4</w:t>
      </w:r>
      <w:r>
        <w:rPr>
          <w:rFonts w:hint="eastAsia" w:ascii="宋体" w:hAnsi="宋体" w:eastAsia="宋体" w:cs="宋体"/>
          <w:szCs w:val="28"/>
        </w:rPr>
        <w:t>设备界面应提供全中文或图形界面。</w:t>
      </w:r>
    </w:p>
    <w:p>
      <w:pPr>
        <w:spacing w:line="360" w:lineRule="auto"/>
        <w:rPr>
          <w:rFonts w:hint="eastAsia" w:ascii="宋体" w:hAnsi="宋体" w:eastAsia="宋体" w:cs="宋体"/>
          <w:szCs w:val="28"/>
        </w:rPr>
      </w:pPr>
      <w:r>
        <w:rPr>
          <w:rFonts w:hint="eastAsia" w:ascii="宋体" w:hAnsi="宋体" w:eastAsia="宋体" w:cs="宋体"/>
          <w:szCs w:val="28"/>
        </w:rPr>
        <w:t>4.1.</w:t>
      </w:r>
      <w:r>
        <w:rPr>
          <w:rFonts w:hint="eastAsia" w:ascii="宋体" w:eastAsia="宋体" w:cs="宋体"/>
          <w:szCs w:val="28"/>
          <w:lang w:val="en-US" w:eastAsia="zh-CN"/>
        </w:rPr>
        <w:t>5</w:t>
      </w:r>
      <w:r>
        <w:rPr>
          <w:rFonts w:hint="eastAsia" w:ascii="宋体" w:hAnsi="宋体" w:eastAsia="宋体" w:cs="宋体"/>
          <w:szCs w:val="28"/>
        </w:rPr>
        <w:t>设备应持有依据国家安全防范报警系统产品质量监督检验中心的有效检测报告。</w:t>
      </w:r>
    </w:p>
    <w:p>
      <w:pPr>
        <w:tabs>
          <w:tab w:val="left" w:pos="0"/>
        </w:tabs>
        <w:autoSpaceDE w:val="0"/>
        <w:autoSpaceDN w:val="0"/>
        <w:adjustRightInd w:val="0"/>
        <w:spacing w:line="360" w:lineRule="auto"/>
        <w:rPr>
          <w:rFonts w:hint="eastAsia" w:ascii="宋体" w:hAnsi="宋体" w:eastAsia="宋体" w:cs="宋体"/>
        </w:rPr>
      </w:pPr>
      <w:r>
        <w:rPr>
          <w:rFonts w:hint="eastAsia" w:ascii="宋体" w:hAnsi="宋体" w:eastAsia="宋体" w:cs="宋体"/>
          <w:szCs w:val="28"/>
        </w:rPr>
        <w:t>4.1.</w:t>
      </w:r>
      <w:r>
        <w:rPr>
          <w:rFonts w:hint="eastAsia" w:ascii="宋体" w:eastAsia="宋体" w:cs="宋体"/>
          <w:szCs w:val="28"/>
          <w:lang w:val="en-US" w:eastAsia="zh-CN"/>
        </w:rPr>
        <w:t xml:space="preserve">6 </w:t>
      </w:r>
      <w:r>
        <w:rPr>
          <w:rFonts w:hint="eastAsia" w:ascii="宋体" w:hAnsi="宋体" w:eastAsia="宋体" w:cs="宋体"/>
          <w:szCs w:val="28"/>
        </w:rPr>
        <w:t>适用于北京地区环境气候，在极端气候情况下能保证正常运行。</w:t>
      </w:r>
    </w:p>
    <w:p>
      <w:pPr>
        <w:autoSpaceDE w:val="0"/>
        <w:autoSpaceDN w:val="0"/>
        <w:adjustRightInd w:val="0"/>
        <w:spacing w:line="360" w:lineRule="auto"/>
        <w:rPr>
          <w:rFonts w:hint="eastAsia" w:ascii="宋体" w:hAnsi="宋体" w:eastAsia="宋体" w:cs="宋体"/>
          <w:b/>
          <w:bCs/>
        </w:rPr>
      </w:pPr>
      <w:r>
        <w:rPr>
          <w:rFonts w:hint="eastAsia" w:ascii="宋体" w:hAnsi="宋体" w:eastAsia="宋体" w:cs="宋体"/>
          <w:b/>
          <w:bCs/>
        </w:rPr>
        <w:t>4.2主要技术要求</w:t>
      </w:r>
    </w:p>
    <w:p>
      <w:pPr>
        <w:autoSpaceDE w:val="0"/>
        <w:autoSpaceDN w:val="0"/>
        <w:adjustRightInd w:val="0"/>
        <w:spacing w:line="360" w:lineRule="auto"/>
        <w:rPr>
          <w:rFonts w:hint="eastAsia" w:ascii="宋体" w:hAnsi="宋体" w:eastAsia="宋体" w:cs="宋体"/>
          <w:b/>
          <w:bCs/>
        </w:rPr>
      </w:pPr>
      <w:r>
        <w:rPr>
          <w:rFonts w:hint="eastAsia" w:ascii="宋体" w:hAnsi="宋体" w:eastAsia="宋体" w:cs="宋体"/>
          <w:b/>
          <w:bCs/>
        </w:rPr>
        <w:t xml:space="preserve">4.2.1  </w:t>
      </w:r>
      <w:r>
        <w:rPr>
          <w:rFonts w:hint="eastAsia" w:ascii="宋体" w:eastAsia="宋体" w:cs="宋体"/>
          <w:b/>
          <w:bCs/>
          <w:lang w:eastAsia="zh-CN"/>
        </w:rPr>
        <w:t>参数要求</w:t>
      </w:r>
      <w:r>
        <w:rPr>
          <w:rFonts w:hint="eastAsia" w:ascii="宋体" w:hAnsi="宋体" w:eastAsia="宋体" w:cs="宋体"/>
          <w:b/>
          <w:bCs/>
        </w:rPr>
        <w:t xml:space="preserve"> </w:t>
      </w:r>
    </w:p>
    <w:tbl>
      <w:tblPr>
        <w:tblStyle w:val="4"/>
        <w:tblW w:w="8409" w:type="dxa"/>
        <w:tblInd w:w="113" w:type="dxa"/>
        <w:tblLayout w:type="fixed"/>
        <w:tblCellMar>
          <w:top w:w="0" w:type="dxa"/>
          <w:left w:w="108" w:type="dxa"/>
          <w:bottom w:w="0" w:type="dxa"/>
          <w:right w:w="108" w:type="dxa"/>
        </w:tblCellMar>
      </w:tblPr>
      <w:tblGrid>
        <w:gridCol w:w="496"/>
        <w:gridCol w:w="7913"/>
      </w:tblGrid>
      <w:tr>
        <w:tblPrEx>
          <w:tblLayout w:type="fixed"/>
          <w:tblCellMar>
            <w:top w:w="0" w:type="dxa"/>
            <w:left w:w="108" w:type="dxa"/>
            <w:bottom w:w="0" w:type="dxa"/>
            <w:right w:w="108" w:type="dxa"/>
          </w:tblCellMar>
        </w:tblPrEx>
        <w:trPr>
          <w:trHeight w:val="321" w:hRule="atLeast"/>
        </w:trPr>
        <w:tc>
          <w:tcPr>
            <w:tcW w:w="4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rPr>
            </w:pPr>
            <w:r>
              <w:rPr>
                <w:rFonts w:hint="eastAsia" w:ascii="宋体" w:hAnsi="宋体" w:eastAsia="宋体" w:cs="宋体"/>
              </w:rPr>
              <w:t>1</w:t>
            </w:r>
          </w:p>
        </w:tc>
        <w:tc>
          <w:tcPr>
            <w:tcW w:w="79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通道尺寸：≥650mm×500mm（宽×高）</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rPr>
            </w:pPr>
            <w:r>
              <w:rPr>
                <w:rFonts w:hint="eastAsia" w:ascii="宋体" w:hAnsi="宋体" w:eastAsia="宋体" w:cs="宋体"/>
              </w:rPr>
              <w:t>2</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highlight w:val="none"/>
              </w:rPr>
              <w:t>外形尺寸：≤</w:t>
            </w:r>
            <w:r>
              <w:rPr>
                <w:rFonts w:hint="eastAsia" w:ascii="宋体" w:hAnsi="宋体" w:eastAsia="宋体" w:cs="宋体"/>
                <w:highlight w:val="none"/>
                <w:lang w:val="en-US" w:eastAsia="zh-CN"/>
              </w:rPr>
              <w:t>2454mm*1419mm*1376mm</w:t>
            </w:r>
            <w:r>
              <w:rPr>
                <w:rFonts w:hint="eastAsia" w:ascii="宋体" w:hAnsi="宋体" w:eastAsia="宋体" w:cs="宋体"/>
                <w:highlight w:val="none"/>
              </w:rPr>
              <w:t>（长×宽×高）</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rPr>
            </w:pPr>
            <w:r>
              <w:rPr>
                <w:rFonts w:hint="eastAsia" w:ascii="宋体" w:hAnsi="宋体" w:eastAsia="宋体" w:cs="宋体"/>
              </w:rPr>
              <w:t>3</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传送带高度：≤700mm</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rPr>
            </w:pPr>
            <w:r>
              <w:rPr>
                <w:rFonts w:hint="eastAsia" w:ascii="宋体" w:hAnsi="宋体" w:eastAsia="宋体" w:cs="宋体"/>
              </w:rPr>
              <w:t>4</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设备应采用单源多能量X射线检查技术，能够准确识别有机物、无机物和混合物。</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rPr>
            </w:pPr>
            <w:r>
              <w:rPr>
                <w:rFonts w:hint="eastAsia" w:ascii="宋体" w:hAnsi="宋体" w:eastAsia="宋体" w:cs="宋体"/>
              </w:rPr>
              <w:t>5</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外壳防护等级应符合GB/T 4208-2017的规定，不低于IP20的要求</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rPr>
            </w:pPr>
            <w:r>
              <w:rPr>
                <w:rFonts w:hint="eastAsia" w:ascii="宋体" w:hAnsi="宋体" w:eastAsia="宋体" w:cs="宋体"/>
              </w:rPr>
              <w:t>6</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图像存储功能：设备应具有图像实时存储功能，并能支持扩展，保存图像应包含图像生成时间、操作员ID、设备ID、疑似危险品名称等信息，并可将疑似危险品报警信息同X光机过包图像同步保存</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rPr>
            </w:pPr>
            <w:r>
              <w:rPr>
                <w:rFonts w:hint="eastAsia" w:ascii="宋体" w:hAnsi="宋体" w:eastAsia="宋体" w:cs="宋体"/>
              </w:rPr>
              <w:t>7</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设备内置智能识别算法，实现对违禁品的智能识别功能。当检测到以下违禁品时，应能自动识别图像圈定标注名称或种类、并发出声音报警提示：1、刀具（匕首、切刀、美工刀、弹簧刀）2、仿真枪 3、管制器具（指虎、甩棍、电击器、手铐） 4、压力容器 5、瓶装液体 6、鞭炮 7、电子设备（笔记本电脑、手机、平板电脑） 8、锂电池 、充电宝 9、工具（扳手、剪刀、斜口钳、螺丝刀、压线钳）10、打火机 11、雨伞</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rPr>
            </w:pPr>
            <w:r>
              <w:rPr>
                <w:rFonts w:hint="eastAsia" w:ascii="宋体" w:hAnsi="宋体" w:eastAsia="宋体" w:cs="宋体"/>
              </w:rPr>
              <w:t>8</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用户登录功能：设备应具有用户注册、冻结、编辑和删除功能，同时具备密码、指纹录入、编辑和登录功能</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rPr>
            </w:pPr>
            <w:r>
              <w:rPr>
                <w:rFonts w:hint="eastAsia" w:ascii="宋体" w:hAnsi="宋体" w:eastAsia="宋体" w:cs="宋体"/>
              </w:rPr>
              <w:t>9</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人包关联功能：设备能将X光机入口处的人脸该包裹的X射线图像关联保存</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rPr>
            </w:pPr>
            <w:r>
              <w:rPr>
                <w:rFonts w:hint="eastAsia" w:ascii="宋体" w:hAnsi="宋体" w:eastAsia="宋体" w:cs="宋体"/>
              </w:rPr>
              <w:t>10</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有效材料分辨：设备在0.3m/s速度下正常工作时，应能分辨1.5 mm、2.0 mm和2.5 mm三种厚度钢板后面的、具有不同等效原子序数的三种材料样本，并分别赋予绿色和蓝色；应能分辨GB 15208.2-2018附录A中的测试体B中测试卡10中9个区域中的6个区域</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rPr>
            </w:pPr>
            <w:r>
              <w:rPr>
                <w:rFonts w:hint="eastAsia" w:ascii="宋体" w:hAnsi="宋体" w:eastAsia="宋体" w:cs="宋体"/>
              </w:rPr>
              <w:t>11</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X射线图像信噪比（SNR）大于等于40dB</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rPr>
            </w:pPr>
            <w:r>
              <w:rPr>
                <w:rFonts w:hint="eastAsia" w:ascii="宋体" w:hAnsi="宋体" w:eastAsia="宋体" w:cs="宋体"/>
              </w:rPr>
              <w:t>12</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输送带正反向运转位移：设备在0.3m/s速度下正常工作时，输送带正向连续运转10min内，横向位移均应小于等于1mm；输送带反向连续运转30s内，横向位移均应小于等于1mm</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rPr>
            </w:pPr>
            <w:r>
              <w:rPr>
                <w:rFonts w:hint="eastAsia" w:ascii="宋体" w:hAnsi="宋体" w:eastAsia="宋体" w:cs="宋体"/>
              </w:rPr>
              <w:t>13</w:t>
            </w:r>
          </w:p>
        </w:tc>
        <w:tc>
          <w:tcPr>
            <w:tcW w:w="79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rPr>
            </w:pPr>
            <w:r>
              <w:rPr>
                <w:rFonts w:hint="eastAsia" w:ascii="宋体" w:hAnsi="宋体" w:eastAsia="宋体" w:cs="宋体"/>
              </w:rPr>
              <w:t>疑似危险品识别功能：应可对以下可疑物品进行识别并以红色方框框选，发出文字和语音提示：</w:t>
            </w:r>
            <w:r>
              <w:rPr>
                <w:rFonts w:hint="eastAsia" w:ascii="宋体" w:hAnsi="宋体" w:eastAsia="宋体" w:cs="宋体"/>
              </w:rPr>
              <w:br w:type="textWrapping"/>
            </w:r>
            <w:r>
              <w:rPr>
                <w:rFonts w:hint="eastAsia" w:ascii="宋体" w:hAnsi="宋体" w:eastAsia="宋体" w:cs="宋体"/>
              </w:rPr>
              <w:t>1.塑料瓶装二甲苯（500mL塑料瓶）</w:t>
            </w:r>
            <w:r>
              <w:rPr>
                <w:rFonts w:hint="eastAsia" w:ascii="宋体" w:hAnsi="宋体" w:eastAsia="宋体" w:cs="宋体"/>
              </w:rPr>
              <w:br w:type="textWrapping"/>
            </w:r>
            <w:r>
              <w:rPr>
                <w:rFonts w:hint="eastAsia" w:ascii="宋体" w:hAnsi="宋体" w:eastAsia="宋体" w:cs="宋体"/>
              </w:rPr>
              <w:t>2.塑料瓶装酒精（550mL农夫山泉）</w:t>
            </w:r>
            <w:r>
              <w:rPr>
                <w:rFonts w:hint="eastAsia" w:ascii="宋体" w:hAnsi="宋体" w:eastAsia="宋体" w:cs="宋体"/>
              </w:rPr>
              <w:br w:type="textWrapping"/>
            </w:r>
            <w:r>
              <w:rPr>
                <w:rFonts w:hint="eastAsia" w:ascii="宋体" w:hAnsi="宋体" w:eastAsia="宋体" w:cs="宋体"/>
              </w:rPr>
              <w:t>3.塑料瓶装煤油（550mL农夫山泉）</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rPr>
            </w:pPr>
            <w:r>
              <w:rPr>
                <w:rFonts w:hint="eastAsia" w:ascii="宋体" w:hAnsi="宋体" w:eastAsia="宋体" w:cs="宋体"/>
              </w:rPr>
              <w:t>14</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穿透力：设备在0.3m/s速度下正常工作时，能够穿透不小于46mm厚的钢板</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rPr>
            </w:pPr>
            <w:r>
              <w:rPr>
                <w:rFonts w:hint="eastAsia" w:ascii="宋体" w:hAnsi="宋体" w:eastAsia="宋体" w:cs="宋体"/>
              </w:rPr>
              <w:t>15</w:t>
            </w:r>
          </w:p>
        </w:tc>
        <w:tc>
          <w:tcPr>
            <w:tcW w:w="79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rPr>
            </w:pPr>
            <w:r>
              <w:rPr>
                <w:rFonts w:hint="eastAsia" w:ascii="宋体" w:hAnsi="宋体" w:eastAsia="宋体" w:cs="宋体"/>
              </w:rPr>
              <w:t>负载能力：设备的输送装置负载能力应大于等于250kg</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rPr>
            </w:pPr>
            <w:r>
              <w:rPr>
                <w:rFonts w:hint="eastAsia" w:ascii="宋体" w:hAnsi="宋体" w:eastAsia="宋体" w:cs="宋体"/>
              </w:rPr>
              <w:t>16</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电源：220VAC(-15%~±10%)  50±3Hz</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rPr>
            </w:pPr>
            <w:r>
              <w:rPr>
                <w:rFonts w:hint="eastAsia" w:ascii="宋体" w:hAnsi="宋体" w:eastAsia="宋体" w:cs="宋体"/>
              </w:rPr>
              <w:t>17</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工作温度/湿度：0℃~45℃；10%至90%(在不凝结水滴状态下)</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rPr>
            </w:pPr>
            <w:r>
              <w:rPr>
                <w:rFonts w:hint="eastAsia" w:ascii="宋体" w:hAnsi="宋体" w:eastAsia="宋体" w:cs="宋体"/>
              </w:rPr>
              <w:t>18</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功耗：≤0.8kVA</w:t>
            </w:r>
          </w:p>
        </w:tc>
      </w:tr>
    </w:tbl>
    <w:p>
      <w:pPr>
        <w:rPr>
          <w:rFonts w:hint="eastAsia" w:ascii="宋体" w:hAnsi="宋体" w:eastAsia="宋体" w:cs="宋体"/>
          <w:b/>
          <w:bCs/>
          <w:szCs w:val="28"/>
        </w:rPr>
      </w:pPr>
      <w:r>
        <w:rPr>
          <w:rFonts w:hint="eastAsia" w:ascii="宋体" w:hAnsi="宋体" w:eastAsia="宋体" w:cs="宋体"/>
          <w:b/>
          <w:bCs/>
          <w:szCs w:val="28"/>
        </w:rPr>
        <w:t>4.2.</w:t>
      </w:r>
      <w:r>
        <w:rPr>
          <w:rFonts w:hint="eastAsia" w:ascii="宋体" w:hAnsi="宋体" w:eastAsia="宋体" w:cs="宋体"/>
          <w:b/>
          <w:bCs/>
          <w:szCs w:val="28"/>
          <w:lang w:val="en-US" w:eastAsia="zh-CN"/>
        </w:rPr>
        <w:t>2</w:t>
      </w:r>
      <w:r>
        <w:rPr>
          <w:rFonts w:hint="eastAsia" w:ascii="宋体" w:hAnsi="宋体" w:eastAsia="宋体" w:cs="宋体"/>
          <w:b/>
          <w:bCs/>
          <w:szCs w:val="28"/>
        </w:rPr>
        <w:t>主要性能与功能要求</w:t>
      </w:r>
    </w:p>
    <w:p>
      <w:pPr>
        <w:pStyle w:val="6"/>
        <w:numPr>
          <w:ilvl w:val="0"/>
          <w:numId w:val="1"/>
        </w:numPr>
        <w:spacing w:line="360" w:lineRule="auto"/>
        <w:ind w:firstLineChars="0"/>
        <w:rPr>
          <w:rFonts w:hint="eastAsia" w:ascii="宋体" w:hAnsi="宋体" w:eastAsia="宋体" w:cs="宋体"/>
          <w:szCs w:val="28"/>
        </w:rPr>
      </w:pPr>
      <w:r>
        <w:rPr>
          <w:rFonts w:hint="eastAsia" w:ascii="宋体" w:hAnsi="宋体" w:eastAsia="宋体" w:cs="宋体"/>
          <w:szCs w:val="28"/>
        </w:rPr>
        <w:t>辐射安全要求，应符合国家标准。</w:t>
      </w:r>
    </w:p>
    <w:p>
      <w:pPr>
        <w:pStyle w:val="6"/>
        <w:numPr>
          <w:ilvl w:val="0"/>
          <w:numId w:val="1"/>
        </w:numPr>
        <w:spacing w:line="360" w:lineRule="auto"/>
        <w:ind w:firstLineChars="0"/>
        <w:rPr>
          <w:rFonts w:hint="eastAsia" w:ascii="宋体" w:hAnsi="宋体" w:eastAsia="宋体" w:cs="宋体"/>
          <w:szCs w:val="28"/>
        </w:rPr>
      </w:pPr>
      <w:r>
        <w:rPr>
          <w:rFonts w:hint="eastAsia" w:ascii="宋体" w:hAnsi="宋体" w:eastAsia="宋体" w:cs="宋体"/>
          <w:szCs w:val="28"/>
        </w:rPr>
        <w:t>设备在操作员方便操作的位置应设有紧急停止开关，紧急停止开关上应加防护罩，防止误操作。当发生紧急情况时，按下开关应能够立即停车运动。</w:t>
      </w:r>
    </w:p>
    <w:p>
      <w:pPr>
        <w:pStyle w:val="6"/>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设备应具有维护诊断的基本功能，方便查找故障。</w:t>
      </w:r>
    </w:p>
    <w:p>
      <w:pPr>
        <w:pStyle w:val="2"/>
        <w:numPr>
          <w:ilvl w:val="0"/>
          <w:numId w:val="1"/>
        </w:numPr>
        <w:spacing w:line="360" w:lineRule="auto"/>
        <w:rPr>
          <w:rFonts w:hint="eastAsia" w:ascii="宋体" w:hAnsi="宋体" w:eastAsia="宋体" w:cs="宋体"/>
          <w:sz w:val="28"/>
          <w:szCs w:val="28"/>
        </w:rPr>
      </w:pPr>
      <w:r>
        <w:rPr>
          <w:rFonts w:hint="eastAsia" w:ascii="宋体" w:hAnsi="宋体" w:eastAsia="宋体" w:cs="宋体"/>
          <w:sz w:val="28"/>
          <w:szCs w:val="28"/>
        </w:rPr>
        <w:t>能够实现平台联网</w:t>
      </w:r>
    </w:p>
    <w:p>
      <w:pPr>
        <w:pStyle w:val="6"/>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支持通过X射线的穿透能力实现对行李、货物进行快速不开箱检查的新型安检设备。</w:t>
      </w:r>
    </w:p>
    <w:p>
      <w:pPr>
        <w:pStyle w:val="6"/>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全数字安检机，全数字信号传输处理，抗干扰能力强、图像清晰，强穿透力、高分辨力、强大物质识别功能。</w:t>
      </w:r>
    </w:p>
    <w:p>
      <w:pPr>
        <w:pStyle w:val="6"/>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高效防辐射：采用双层错缝布置耐磨、结实的铅帘，超厚2-5mm铅板确保设备安全可靠。</w:t>
      </w:r>
    </w:p>
    <w:p>
      <w:pPr>
        <w:pStyle w:val="6"/>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防夹手装置：通道进出口的皮带下方、通道两侧及接物架独特防夹手设计，安全可靠。</w:t>
      </w:r>
    </w:p>
    <w:p>
      <w:pPr>
        <w:pStyle w:val="6"/>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优质皮带：输送带表面钻石纹面印花，耐切割、耐刮花；3mm厚度更耐拉伸、不易变形；表面防静电处理，使用时不易被污染。</w:t>
      </w:r>
    </w:p>
    <w:p>
      <w:pPr>
        <w:pStyle w:val="6"/>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具有故障自检功能，出现故障时自动判断，及时给出提示故障代码信息具有彩色/黑白、局增、高穿、低穿、超增、有机物剔除、无机物剔除、反色、加亮、减暗、灰扫、放大、伪彩、有机物增强、可疑物品报警标记、边缘增强处理功能。</w:t>
      </w:r>
    </w:p>
    <w:p>
      <w:pPr>
        <w:pStyle w:val="6"/>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可通过诊断界面对设备关键性元器件进行诊断，元器件包括探测器、电机正反转、红外传感器、专用键盘等。</w:t>
      </w:r>
    </w:p>
    <w:p>
      <w:pPr>
        <w:widowControl/>
        <w:jc w:val="right"/>
        <w:rPr>
          <w:rFonts w:hint="eastAsia" w:ascii="宋体" w:hAnsi="宋体" w:eastAsia="宋体" w:cs="宋体"/>
        </w:rPr>
      </w:pP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24F3"/>
    <w:multiLevelType w:val="multilevel"/>
    <w:tmpl w:val="42D824F3"/>
    <w:lvl w:ilvl="0" w:tentative="0">
      <w:start w:val="1"/>
      <w:numFmt w:val="lowerLetter"/>
      <w:lvlText w:val="%1)"/>
      <w:lvlJc w:val="left"/>
      <w:pPr>
        <w:ind w:left="426" w:hanging="420"/>
      </w:pPr>
    </w:lvl>
    <w:lvl w:ilvl="1" w:tentative="0">
      <w:start w:val="1"/>
      <w:numFmt w:val="lowerLetter"/>
      <w:lvlText w:val="%2)"/>
      <w:lvlJc w:val="left"/>
      <w:pPr>
        <w:ind w:left="846" w:hanging="420"/>
      </w:pPr>
    </w:lvl>
    <w:lvl w:ilvl="2" w:tentative="0">
      <w:start w:val="1"/>
      <w:numFmt w:val="lowerRoman"/>
      <w:lvlText w:val="%3."/>
      <w:lvlJc w:val="right"/>
      <w:pPr>
        <w:ind w:left="1266" w:hanging="420"/>
      </w:pPr>
    </w:lvl>
    <w:lvl w:ilvl="3" w:tentative="0">
      <w:start w:val="1"/>
      <w:numFmt w:val="decimal"/>
      <w:lvlText w:val="%4."/>
      <w:lvlJc w:val="left"/>
      <w:pPr>
        <w:ind w:left="1686" w:hanging="420"/>
      </w:pPr>
    </w:lvl>
    <w:lvl w:ilvl="4" w:tentative="0">
      <w:start w:val="1"/>
      <w:numFmt w:val="lowerLetter"/>
      <w:lvlText w:val="%5)"/>
      <w:lvlJc w:val="left"/>
      <w:pPr>
        <w:ind w:left="2106" w:hanging="420"/>
      </w:pPr>
    </w:lvl>
    <w:lvl w:ilvl="5" w:tentative="0">
      <w:start w:val="1"/>
      <w:numFmt w:val="lowerRoman"/>
      <w:lvlText w:val="%6."/>
      <w:lvlJc w:val="right"/>
      <w:pPr>
        <w:ind w:left="2526" w:hanging="420"/>
      </w:pPr>
    </w:lvl>
    <w:lvl w:ilvl="6" w:tentative="0">
      <w:start w:val="1"/>
      <w:numFmt w:val="decimal"/>
      <w:lvlText w:val="%7."/>
      <w:lvlJc w:val="left"/>
      <w:pPr>
        <w:ind w:left="2946" w:hanging="420"/>
      </w:pPr>
    </w:lvl>
    <w:lvl w:ilvl="7" w:tentative="0">
      <w:start w:val="1"/>
      <w:numFmt w:val="lowerLetter"/>
      <w:lvlText w:val="%8)"/>
      <w:lvlJc w:val="left"/>
      <w:pPr>
        <w:ind w:left="3366" w:hanging="420"/>
      </w:pPr>
    </w:lvl>
    <w:lvl w:ilvl="8" w:tentative="0">
      <w:start w:val="1"/>
      <w:numFmt w:val="lowerRoman"/>
      <w:lvlText w:val="%9."/>
      <w:lvlJc w:val="right"/>
      <w:pPr>
        <w:ind w:left="378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Mzc2NjRmY2JmZDRkMTRlYTg0M2Y0ZjkzZjlhYmEifQ=="/>
  </w:docVars>
  <w:rsids>
    <w:rsidRoot w:val="546168F8"/>
    <w:rsid w:val="08C511B9"/>
    <w:rsid w:val="0CF354CA"/>
    <w:rsid w:val="0CF61FB3"/>
    <w:rsid w:val="15D96805"/>
    <w:rsid w:val="2091237A"/>
    <w:rsid w:val="2298319B"/>
    <w:rsid w:val="2AFD7369"/>
    <w:rsid w:val="30063D65"/>
    <w:rsid w:val="321A433D"/>
    <w:rsid w:val="34D767B4"/>
    <w:rsid w:val="39953A8F"/>
    <w:rsid w:val="3FA64167"/>
    <w:rsid w:val="546168F8"/>
    <w:rsid w:val="587753D7"/>
    <w:rsid w:val="5A7B6CD4"/>
    <w:rsid w:val="66D831F9"/>
    <w:rsid w:val="6BF6265F"/>
    <w:rsid w:val="6F807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宋体" w:eastAsia="仿宋" w:cs="Times New Roman"/>
      <w:color w:val="000000"/>
      <w:sz w:val="28"/>
      <w:szCs w:val="28"/>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kern w:val="2"/>
      <w:sz w:val="21"/>
    </w:rPr>
  </w:style>
  <w:style w:type="paragraph" w:customStyle="1" w:styleId="5">
    <w:name w:val="*正文"/>
    <w:basedOn w:val="1"/>
    <w:qFormat/>
    <w:uiPriority w:val="0"/>
    <w:pPr>
      <w:spacing w:line="360" w:lineRule="auto"/>
      <w:ind w:firstLine="482"/>
    </w:pPr>
    <w:rPr>
      <w:rFonts w:ascii="宋体" w:eastAsia="宋体"/>
      <w:color w:val="auto"/>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2348</Words>
  <Characters>2596</Characters>
  <Lines>0</Lines>
  <Paragraphs>0</Paragraphs>
  <TotalTime>21</TotalTime>
  <ScaleCrop>false</ScaleCrop>
  <LinksUpToDate>false</LinksUpToDate>
  <CharactersWithSpaces>2616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2022-09-14T02:13:00Z</dcterms:created>
  <dc:creator>Administrator</dc:creator>
  <cp:lastModifiedBy>Administrator</cp:lastModifiedBy>
  <dcterms:modified xsi:type="dcterms:W3CDTF">2022-09-20T01:57:52Z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5F11E3FC63534C8DBBCF20DDCB8827A7</vt:lpwstr>
  </property>
</Properties>
</file>