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eastAsia="宋体" w:cs="宋体"/>
          <w:b/>
          <w:w w:val="90"/>
          <w:sz w:val="32"/>
          <w:szCs w:val="32"/>
          <w:lang w:eastAsia="zh-CN"/>
        </w:rPr>
      </w:pPr>
      <w:r>
        <w:rPr>
          <w:rFonts w:hint="eastAsia" w:ascii="宋体" w:hAnsi="宋体" w:eastAsia="宋体" w:cs="宋体"/>
          <w:b/>
          <w:bCs/>
          <w:color w:val="000000"/>
          <w:sz w:val="32"/>
          <w:szCs w:val="32"/>
          <w:lang w:eastAsia="zh-CN"/>
        </w:rPr>
        <w:t>附件2：项目需求</w:t>
      </w:r>
    </w:p>
    <w:p>
      <w:pPr>
        <w:rPr>
          <w:rFonts w:ascii="宋体" w:hAnsi="宋体" w:eastAsia="宋体"/>
          <w:sz w:val="30"/>
          <w:szCs w:val="30"/>
          <w:lang w:eastAsia="zh-CN"/>
        </w:rPr>
      </w:pPr>
      <w:r>
        <w:rPr>
          <w:rFonts w:hint="eastAsia" w:ascii="宋体" w:hAnsi="宋体" w:eastAsia="宋体"/>
          <w:b/>
          <w:sz w:val="30"/>
          <w:szCs w:val="30"/>
          <w:lang w:eastAsia="zh-CN"/>
        </w:rPr>
        <w:t>一、项目概况：</w:t>
      </w:r>
    </w:p>
    <w:p>
      <w:pPr>
        <w:spacing w:line="360" w:lineRule="auto"/>
        <w:ind w:left="1680" w:hanging="1680" w:hangingChars="700"/>
        <w:rPr>
          <w:rFonts w:ascii="宋体" w:hAnsi="宋体" w:eastAsia="宋体" w:cs="宋体"/>
          <w:kern w:val="36"/>
          <w:sz w:val="24"/>
          <w:szCs w:val="24"/>
          <w:lang w:eastAsia="zh-CN"/>
        </w:rPr>
      </w:pPr>
      <w:r>
        <w:rPr>
          <w:rFonts w:hint="eastAsia" w:ascii="宋体" w:hAnsi="宋体" w:eastAsia="宋体"/>
          <w:sz w:val="24"/>
          <w:szCs w:val="24"/>
          <w:lang w:eastAsia="zh-CN"/>
        </w:rPr>
        <w:t>1、项目名称：</w:t>
      </w:r>
      <w:r>
        <w:rPr>
          <w:rFonts w:hint="eastAsia" w:ascii="宋体" w:hAnsi="宋体" w:eastAsia="宋体" w:cs="宋体"/>
          <w:kern w:val="36"/>
          <w:sz w:val="24"/>
          <w:szCs w:val="24"/>
          <w:lang w:eastAsia="zh-CN"/>
        </w:rPr>
        <w:t>北京中医药大学东直门医院（通州院区）增加消防设备采购项目</w:t>
      </w:r>
    </w:p>
    <w:p>
      <w:pPr>
        <w:spacing w:after="120" w:afterLines="50" w:line="360" w:lineRule="auto"/>
        <w:jc w:val="left"/>
        <w:rPr>
          <w:rFonts w:ascii="宋体" w:hAnsi="宋体" w:eastAsia="宋体" w:cs="宋体"/>
          <w:kern w:val="36"/>
          <w:sz w:val="24"/>
          <w:szCs w:val="24"/>
          <w:lang w:eastAsia="zh-CN"/>
        </w:rPr>
      </w:pPr>
      <w:r>
        <w:rPr>
          <w:rFonts w:hint="eastAsia" w:ascii="宋体" w:hAnsi="宋体" w:eastAsia="宋体"/>
          <w:sz w:val="24"/>
          <w:szCs w:val="24"/>
          <w:lang w:eastAsia="zh-CN"/>
        </w:rPr>
        <w:t>2、项目内容：</w:t>
      </w:r>
      <w:r>
        <w:rPr>
          <w:rFonts w:hint="eastAsia" w:ascii="宋体" w:hAnsi="宋体" w:eastAsia="宋体" w:cs="宋体"/>
          <w:kern w:val="36"/>
          <w:sz w:val="24"/>
          <w:szCs w:val="24"/>
          <w:lang w:eastAsia="zh-CN"/>
        </w:rPr>
        <w:t>增加6套微型消防站装备；在避难间内增加配置共计16套自防自救装备；二期风机房内增设50套消防应急照明；一期疏散通道内增加20套安全出口标志；一期B1高压配电室增加1套柜式七氟丙烷气体灭火装置，采购内容均达到使用标准。</w:t>
      </w:r>
    </w:p>
    <w:p>
      <w:pPr>
        <w:spacing w:line="360" w:lineRule="auto"/>
        <w:rPr>
          <w:rFonts w:ascii="宋体" w:hAnsi="宋体" w:eastAsia="宋体"/>
          <w:sz w:val="24"/>
          <w:szCs w:val="24"/>
          <w:lang w:eastAsia="zh-CN"/>
        </w:rPr>
      </w:pPr>
      <w:r>
        <w:rPr>
          <w:rFonts w:hint="eastAsia" w:ascii="宋体" w:hAnsi="宋体" w:eastAsia="宋体"/>
          <w:sz w:val="24"/>
          <w:szCs w:val="24"/>
          <w:lang w:eastAsia="zh-CN"/>
        </w:rPr>
        <w:t>3、项目地址：北京市通州区翠屏西路116号</w:t>
      </w:r>
    </w:p>
    <w:p>
      <w:pPr>
        <w:spacing w:line="360" w:lineRule="auto"/>
        <w:rPr>
          <w:rFonts w:ascii="宋体" w:hAnsi="宋体" w:eastAsia="宋体"/>
          <w:sz w:val="24"/>
          <w:szCs w:val="24"/>
          <w:lang w:eastAsia="zh-CN"/>
        </w:rPr>
      </w:pPr>
      <w:r>
        <w:rPr>
          <w:rFonts w:hint="eastAsia" w:ascii="宋体" w:hAnsi="宋体" w:eastAsia="宋体" w:cs="宋体"/>
          <w:sz w:val="24"/>
          <w:szCs w:val="24"/>
          <w:lang w:eastAsia="zh-CN"/>
        </w:rPr>
        <w:t>4、</w:t>
      </w:r>
      <w:r>
        <w:rPr>
          <w:rFonts w:hint="eastAsia" w:ascii="宋体" w:hAnsi="宋体" w:eastAsia="宋体" w:cs="宋体"/>
          <w:kern w:val="36"/>
          <w:sz w:val="24"/>
          <w:szCs w:val="24"/>
          <w:lang w:eastAsia="zh-CN"/>
        </w:rPr>
        <w:t>项目预算：49.7万元</w:t>
      </w:r>
    </w:p>
    <w:p>
      <w:pPr>
        <w:outlineLvl w:val="0"/>
        <w:rPr>
          <w:rFonts w:ascii="宋体" w:hAnsi="宋体" w:eastAsia="宋体"/>
          <w:b/>
          <w:color w:val="000000"/>
          <w:sz w:val="30"/>
          <w:szCs w:val="30"/>
          <w:lang w:eastAsia="zh-CN"/>
        </w:rPr>
      </w:pPr>
      <w:r>
        <w:rPr>
          <w:rFonts w:hint="eastAsia" w:ascii="宋体" w:hAnsi="宋体" w:eastAsia="宋体"/>
          <w:b/>
          <w:color w:val="000000"/>
          <w:sz w:val="30"/>
          <w:szCs w:val="30"/>
          <w:lang w:eastAsia="zh-CN"/>
        </w:rPr>
        <w:t>二、技术参数及需求</w:t>
      </w:r>
    </w:p>
    <w:p>
      <w:pPr>
        <w:spacing w:line="360" w:lineRule="auto"/>
        <w:outlineLvl w:val="1"/>
        <w:rPr>
          <w:rFonts w:ascii="宋体" w:hAnsi="宋体" w:eastAsia="宋体"/>
          <w:b/>
          <w:bCs/>
          <w:color w:val="000000"/>
          <w:sz w:val="24"/>
          <w:szCs w:val="24"/>
          <w:lang w:eastAsia="zh-CN"/>
        </w:rPr>
      </w:pPr>
      <w:r>
        <w:rPr>
          <w:rFonts w:hint="eastAsia" w:ascii="宋体" w:hAnsi="宋体" w:eastAsia="宋体"/>
          <w:b/>
          <w:bCs/>
          <w:color w:val="000000"/>
          <w:sz w:val="24"/>
          <w:szCs w:val="24"/>
          <w:lang w:eastAsia="zh-CN"/>
        </w:rPr>
        <w:t>（一）技术参数</w:t>
      </w:r>
      <w:bookmarkStart w:id="0" w:name="_GoBack"/>
      <w:bookmarkEnd w:id="0"/>
    </w:p>
    <w:p>
      <w:pPr>
        <w:spacing w:line="360" w:lineRule="auto"/>
        <w:jc w:val="left"/>
        <w:rPr>
          <w:rFonts w:ascii="宋体" w:hAnsi="宋体" w:eastAsia="宋体" w:cs="宋体"/>
          <w:b/>
          <w:bCs/>
          <w:sz w:val="24"/>
          <w:szCs w:val="24"/>
          <w:lang w:eastAsia="zh-CN"/>
        </w:rPr>
      </w:pPr>
      <w:r>
        <w:rPr>
          <w:rFonts w:hint="eastAsia" w:ascii="宋体" w:hAnsi="宋体" w:eastAsia="宋体" w:cs="宋体"/>
          <w:b/>
          <w:bCs/>
          <w:sz w:val="24"/>
          <w:szCs w:val="24"/>
          <w:lang w:eastAsia="zh-CN"/>
        </w:rPr>
        <w:t>1）微型消防站（预算16.2万元）</w:t>
      </w:r>
    </w:p>
    <w:tbl>
      <w:tblPr>
        <w:tblStyle w:val="8"/>
        <w:tblW w:w="10435" w:type="dxa"/>
        <w:jc w:val="center"/>
        <w:tblInd w:w="0" w:type="dxa"/>
        <w:tblLayout w:type="fixed"/>
        <w:tblCellMar>
          <w:top w:w="0" w:type="dxa"/>
          <w:left w:w="108" w:type="dxa"/>
          <w:bottom w:w="0" w:type="dxa"/>
          <w:right w:w="108" w:type="dxa"/>
        </w:tblCellMar>
      </w:tblPr>
      <w:tblGrid>
        <w:gridCol w:w="1008"/>
        <w:gridCol w:w="1008"/>
        <w:gridCol w:w="2174"/>
        <w:gridCol w:w="1554"/>
        <w:gridCol w:w="2073"/>
        <w:gridCol w:w="1568"/>
        <w:gridCol w:w="1050"/>
      </w:tblGrid>
      <w:tr>
        <w:tblPrEx>
          <w:tblLayout w:type="fixed"/>
          <w:tblCellMar>
            <w:top w:w="0" w:type="dxa"/>
            <w:left w:w="108" w:type="dxa"/>
            <w:bottom w:w="0" w:type="dxa"/>
            <w:right w:w="108" w:type="dxa"/>
          </w:tblCellMar>
        </w:tblPrEx>
        <w:trPr>
          <w:trHeight w:val="197" w:hRule="atLeast"/>
          <w:jc w:val="center"/>
        </w:trPr>
        <w:tc>
          <w:tcPr>
            <w:tcW w:w="10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序号</w:t>
            </w:r>
          </w:p>
        </w:tc>
        <w:tc>
          <w:tcPr>
            <w:tcW w:w="1008" w:type="dxa"/>
            <w:tcBorders>
              <w:top w:val="single" w:color="000000" w:sz="8" w:space="0"/>
              <w:left w:val="nil"/>
              <w:bottom w:val="single" w:color="000000" w:sz="8" w:space="0"/>
              <w:right w:val="single" w:color="000000" w:sz="8" w:space="0"/>
            </w:tcBorders>
            <w:shd w:val="clear" w:color="auto" w:fill="FFFFFF"/>
            <w:vAlign w:val="center"/>
          </w:tcPr>
          <w:p>
            <w:pPr>
              <w:jc w:val="center"/>
              <w:textAlignment w:val="center"/>
              <w:rPr>
                <w:rFonts w:ascii="仿宋" w:hAnsi="仿宋" w:eastAsia="仿宋" w:cs="仿宋"/>
                <w:b/>
                <w:bCs/>
                <w:color w:val="000000"/>
                <w:sz w:val="21"/>
                <w:szCs w:val="21"/>
                <w:lang w:eastAsia="zh-CN" w:bidi="ar"/>
              </w:rPr>
            </w:pPr>
            <w:r>
              <w:rPr>
                <w:rFonts w:hint="eastAsia" w:ascii="仿宋" w:hAnsi="仿宋" w:eastAsia="仿宋" w:cs="仿宋"/>
                <w:b/>
                <w:bCs/>
                <w:color w:val="000000"/>
                <w:sz w:val="21"/>
                <w:szCs w:val="21"/>
                <w:lang w:eastAsia="zh-CN" w:bidi="ar"/>
              </w:rPr>
              <w:t>内容</w:t>
            </w:r>
          </w:p>
        </w:tc>
        <w:tc>
          <w:tcPr>
            <w:tcW w:w="2174" w:type="dxa"/>
            <w:tcBorders>
              <w:top w:val="single" w:color="000000" w:sz="8" w:space="0"/>
              <w:left w:val="nil"/>
              <w:bottom w:val="single" w:color="000000" w:sz="8" w:space="0"/>
              <w:right w:val="single" w:color="000000" w:sz="8" w:space="0"/>
            </w:tcBorders>
            <w:shd w:val="clear" w:color="auto" w:fill="FFFFFF"/>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单套包含物资名称</w:t>
            </w:r>
          </w:p>
        </w:tc>
        <w:tc>
          <w:tcPr>
            <w:tcW w:w="1554" w:type="dxa"/>
            <w:tcBorders>
              <w:top w:val="single" w:color="000000" w:sz="8" w:space="0"/>
              <w:left w:val="nil"/>
              <w:bottom w:val="single" w:color="000000" w:sz="8" w:space="0"/>
              <w:right w:val="single" w:color="000000" w:sz="8" w:space="0"/>
            </w:tcBorders>
            <w:shd w:val="clear" w:color="auto" w:fill="FFFFFF"/>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单套物资数量</w:t>
            </w:r>
          </w:p>
        </w:tc>
        <w:tc>
          <w:tcPr>
            <w:tcW w:w="2073" w:type="dxa"/>
            <w:tcBorders>
              <w:top w:val="single" w:color="000000" w:sz="8" w:space="0"/>
              <w:left w:val="nil"/>
              <w:bottom w:val="single" w:color="000000" w:sz="8" w:space="0"/>
              <w:right w:val="single" w:color="000000" w:sz="8" w:space="0"/>
            </w:tcBorders>
            <w:shd w:val="clear" w:color="auto" w:fill="FFFFFF"/>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技术需求</w:t>
            </w:r>
          </w:p>
        </w:tc>
        <w:tc>
          <w:tcPr>
            <w:tcW w:w="1568" w:type="dxa"/>
            <w:tcBorders>
              <w:top w:val="single" w:color="000000" w:sz="8" w:space="0"/>
              <w:left w:val="nil"/>
              <w:bottom w:val="single" w:color="000000" w:sz="8" w:space="0"/>
              <w:right w:val="single" w:color="000000" w:sz="8" w:space="0"/>
            </w:tcBorders>
            <w:shd w:val="clear" w:color="auto" w:fill="FFFFFF"/>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单位</w:t>
            </w:r>
          </w:p>
        </w:tc>
        <w:tc>
          <w:tcPr>
            <w:tcW w:w="1050" w:type="dxa"/>
            <w:tcBorders>
              <w:top w:val="single" w:color="000000" w:sz="8" w:space="0"/>
              <w:left w:val="nil"/>
              <w:bottom w:val="single" w:color="000000" w:sz="8" w:space="0"/>
              <w:right w:val="single" w:color="000000" w:sz="8" w:space="0"/>
            </w:tcBorders>
            <w:shd w:val="clear" w:color="auto" w:fill="FFFFFF"/>
            <w:vAlign w:val="center"/>
          </w:tcPr>
          <w:p>
            <w:pPr>
              <w:jc w:val="center"/>
              <w:textAlignment w:val="center"/>
              <w:rPr>
                <w:rFonts w:ascii="仿宋" w:hAnsi="仿宋" w:eastAsia="仿宋" w:cs="仿宋"/>
                <w:b/>
                <w:bCs/>
                <w:color w:val="000000"/>
                <w:sz w:val="21"/>
                <w:szCs w:val="21"/>
                <w:lang w:eastAsia="zh-CN" w:bidi="ar"/>
              </w:rPr>
            </w:pPr>
            <w:r>
              <w:rPr>
                <w:rFonts w:hint="eastAsia" w:ascii="仿宋" w:hAnsi="仿宋" w:eastAsia="仿宋" w:cs="仿宋"/>
                <w:b/>
                <w:bCs/>
                <w:color w:val="000000"/>
                <w:sz w:val="21"/>
                <w:szCs w:val="21"/>
                <w:lang w:eastAsia="zh-CN" w:bidi="ar"/>
              </w:rPr>
              <w:t>备注</w:t>
            </w:r>
          </w:p>
        </w:tc>
      </w:tr>
      <w:tr>
        <w:tblPrEx>
          <w:tblLayout w:type="fixed"/>
          <w:tblCellMar>
            <w:top w:w="0" w:type="dxa"/>
            <w:left w:w="108" w:type="dxa"/>
            <w:bottom w:w="0" w:type="dxa"/>
            <w:right w:w="108" w:type="dxa"/>
          </w:tblCellMar>
        </w:tblPrEx>
        <w:trPr>
          <w:trHeight w:val="342" w:hRule="atLeast"/>
          <w:jc w:val="center"/>
        </w:trPr>
        <w:tc>
          <w:tcPr>
            <w:tcW w:w="1008" w:type="dxa"/>
            <w:vMerge w:val="restart"/>
            <w:tcBorders>
              <w:top w:val="nil"/>
              <w:left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lang w:eastAsia="zh-CN" w:bidi="ar"/>
              </w:rPr>
            </w:pPr>
            <w:r>
              <w:rPr>
                <w:rFonts w:hint="eastAsia" w:ascii="仿宋" w:hAnsi="仿宋" w:eastAsia="仿宋" w:cs="仿宋"/>
                <w:b/>
                <w:bCs/>
                <w:color w:val="000000"/>
                <w:sz w:val="21"/>
                <w:szCs w:val="21"/>
                <w:lang w:eastAsia="zh-CN" w:bidi="ar"/>
              </w:rPr>
              <w:t>1</w:t>
            </w:r>
          </w:p>
          <w:p>
            <w:pPr>
              <w:jc w:val="center"/>
              <w:textAlignment w:val="center"/>
              <w:rPr>
                <w:rFonts w:ascii="仿宋" w:hAnsi="仿宋" w:eastAsia="仿宋" w:cs="仿宋"/>
                <w:b/>
                <w:bCs/>
                <w:color w:val="000000"/>
                <w:sz w:val="21"/>
                <w:szCs w:val="21"/>
              </w:rPr>
            </w:pPr>
          </w:p>
        </w:tc>
        <w:tc>
          <w:tcPr>
            <w:tcW w:w="1008" w:type="dxa"/>
            <w:vMerge w:val="restart"/>
            <w:tcBorders>
              <w:top w:val="nil"/>
              <w:left w:val="nil"/>
              <w:right w:val="single" w:color="000000" w:sz="8" w:space="0"/>
            </w:tcBorders>
            <w:vAlign w:val="center"/>
          </w:tcPr>
          <w:p>
            <w:pPr>
              <w:jc w:val="left"/>
              <w:textAlignment w:val="center"/>
              <w:rPr>
                <w:rFonts w:ascii="仿宋" w:hAnsi="仿宋" w:eastAsia="仿宋" w:cs="仿宋"/>
                <w:b/>
                <w:bCs/>
                <w:color w:val="000000"/>
                <w:sz w:val="21"/>
                <w:szCs w:val="21"/>
                <w:lang w:eastAsia="zh-CN" w:bidi="ar"/>
              </w:rPr>
            </w:pPr>
            <w:r>
              <w:rPr>
                <w:rFonts w:hint="eastAsia" w:ascii="仿宋" w:hAnsi="仿宋" w:eastAsia="仿宋" w:cs="仿宋"/>
                <w:b/>
                <w:bCs/>
                <w:color w:val="000000"/>
                <w:sz w:val="21"/>
                <w:szCs w:val="21"/>
                <w:lang w:eastAsia="zh-CN" w:bidi="ar"/>
              </w:rPr>
              <w:t>微型消防站设备</w:t>
            </w:r>
          </w:p>
        </w:tc>
        <w:tc>
          <w:tcPr>
            <w:tcW w:w="2174" w:type="dxa"/>
            <w:tcBorders>
              <w:top w:val="nil"/>
              <w:left w:val="nil"/>
              <w:bottom w:val="single" w:color="000000" w:sz="8" w:space="0"/>
              <w:right w:val="single" w:color="000000" w:sz="8" w:space="0"/>
            </w:tcBorders>
            <w:vAlign w:val="center"/>
          </w:tcPr>
          <w:p>
            <w:pPr>
              <w:jc w:val="left"/>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消防头盔</w:t>
            </w:r>
          </w:p>
        </w:tc>
        <w:tc>
          <w:tcPr>
            <w:tcW w:w="1554"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6</w:t>
            </w:r>
          </w:p>
        </w:tc>
        <w:tc>
          <w:tcPr>
            <w:tcW w:w="2073"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02款</w:t>
            </w:r>
          </w:p>
        </w:tc>
        <w:tc>
          <w:tcPr>
            <w:tcW w:w="1568"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顶</w:t>
            </w:r>
          </w:p>
        </w:tc>
        <w:tc>
          <w:tcPr>
            <w:tcW w:w="1050" w:type="dxa"/>
            <w:vMerge w:val="restart"/>
            <w:tcBorders>
              <w:top w:val="nil"/>
              <w:left w:val="nil"/>
              <w:right w:val="single" w:color="000000" w:sz="8" w:space="0"/>
            </w:tcBorders>
            <w:vAlign w:val="center"/>
          </w:tcPr>
          <w:p>
            <w:pPr>
              <w:jc w:val="center"/>
              <w:textAlignment w:val="center"/>
              <w:rPr>
                <w:rFonts w:ascii="仿宋" w:hAnsi="仿宋" w:eastAsia="仿宋" w:cs="仿宋"/>
                <w:b/>
                <w:bCs/>
                <w:color w:val="000000"/>
                <w:sz w:val="21"/>
                <w:szCs w:val="21"/>
                <w:lang w:eastAsia="zh-CN" w:bidi="ar"/>
              </w:rPr>
            </w:pPr>
            <w:r>
              <w:rPr>
                <w:rFonts w:hint="eastAsia" w:ascii="仿宋" w:hAnsi="仿宋" w:eastAsia="仿宋" w:cs="仿宋"/>
                <w:b/>
                <w:bCs/>
                <w:color w:val="000000"/>
                <w:sz w:val="21"/>
                <w:szCs w:val="21"/>
                <w:lang w:eastAsia="zh-CN" w:bidi="ar"/>
              </w:rPr>
              <w:t>共6套</w:t>
            </w:r>
          </w:p>
        </w:tc>
      </w:tr>
      <w:tr>
        <w:tblPrEx>
          <w:tblLayout w:type="fixed"/>
          <w:tblCellMar>
            <w:top w:w="0" w:type="dxa"/>
            <w:left w:w="108" w:type="dxa"/>
            <w:bottom w:w="0" w:type="dxa"/>
            <w:right w:w="108" w:type="dxa"/>
          </w:tblCellMar>
        </w:tblPrEx>
        <w:trPr>
          <w:trHeight w:val="342" w:hRule="atLeast"/>
          <w:jc w:val="center"/>
        </w:trPr>
        <w:tc>
          <w:tcPr>
            <w:tcW w:w="1008" w:type="dxa"/>
            <w:vMerge w:val="continue"/>
            <w:tcBorders>
              <w:left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p>
        </w:tc>
        <w:tc>
          <w:tcPr>
            <w:tcW w:w="1008" w:type="dxa"/>
            <w:vMerge w:val="continue"/>
            <w:tcBorders>
              <w:left w:val="nil"/>
              <w:right w:val="single" w:color="000000" w:sz="8" w:space="0"/>
            </w:tcBorders>
            <w:vAlign w:val="center"/>
          </w:tcPr>
          <w:p>
            <w:pPr>
              <w:jc w:val="left"/>
              <w:textAlignment w:val="center"/>
              <w:rPr>
                <w:rFonts w:ascii="仿宋" w:hAnsi="仿宋" w:eastAsia="仿宋" w:cs="仿宋"/>
                <w:b/>
                <w:bCs/>
                <w:color w:val="000000"/>
                <w:sz w:val="21"/>
                <w:szCs w:val="21"/>
                <w:lang w:eastAsia="zh-CN" w:bidi="ar"/>
              </w:rPr>
            </w:pPr>
          </w:p>
        </w:tc>
        <w:tc>
          <w:tcPr>
            <w:tcW w:w="2174" w:type="dxa"/>
            <w:tcBorders>
              <w:top w:val="nil"/>
              <w:left w:val="nil"/>
              <w:bottom w:val="single" w:color="000000" w:sz="8" w:space="0"/>
              <w:right w:val="single" w:color="000000" w:sz="8" w:space="0"/>
            </w:tcBorders>
            <w:vAlign w:val="center"/>
          </w:tcPr>
          <w:p>
            <w:pPr>
              <w:jc w:val="left"/>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灭火战斗服</w:t>
            </w:r>
          </w:p>
        </w:tc>
        <w:tc>
          <w:tcPr>
            <w:tcW w:w="1554"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6</w:t>
            </w:r>
          </w:p>
        </w:tc>
        <w:tc>
          <w:tcPr>
            <w:tcW w:w="2073"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02款棉服</w:t>
            </w:r>
          </w:p>
        </w:tc>
        <w:tc>
          <w:tcPr>
            <w:tcW w:w="1568"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套</w:t>
            </w:r>
          </w:p>
        </w:tc>
        <w:tc>
          <w:tcPr>
            <w:tcW w:w="1050" w:type="dxa"/>
            <w:vMerge w:val="continue"/>
            <w:tcBorders>
              <w:left w:val="nil"/>
              <w:right w:val="single" w:color="000000" w:sz="8" w:space="0"/>
            </w:tcBorders>
            <w:vAlign w:val="center"/>
          </w:tcPr>
          <w:p>
            <w:pPr>
              <w:jc w:val="center"/>
              <w:textAlignment w:val="center"/>
              <w:rPr>
                <w:rFonts w:ascii="仿宋" w:hAnsi="仿宋" w:eastAsia="仿宋" w:cs="仿宋"/>
                <w:b/>
                <w:bCs/>
                <w:color w:val="000000"/>
                <w:sz w:val="21"/>
                <w:szCs w:val="21"/>
                <w:lang w:eastAsia="zh-CN" w:bidi="ar"/>
              </w:rPr>
            </w:pPr>
          </w:p>
        </w:tc>
      </w:tr>
      <w:tr>
        <w:tblPrEx>
          <w:tblLayout w:type="fixed"/>
          <w:tblCellMar>
            <w:top w:w="0" w:type="dxa"/>
            <w:left w:w="108" w:type="dxa"/>
            <w:bottom w:w="0" w:type="dxa"/>
            <w:right w:w="108" w:type="dxa"/>
          </w:tblCellMar>
        </w:tblPrEx>
        <w:trPr>
          <w:trHeight w:val="342" w:hRule="atLeast"/>
          <w:jc w:val="center"/>
        </w:trPr>
        <w:tc>
          <w:tcPr>
            <w:tcW w:w="1008" w:type="dxa"/>
            <w:vMerge w:val="continue"/>
            <w:tcBorders>
              <w:left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p>
        </w:tc>
        <w:tc>
          <w:tcPr>
            <w:tcW w:w="1008" w:type="dxa"/>
            <w:vMerge w:val="continue"/>
            <w:tcBorders>
              <w:left w:val="nil"/>
              <w:right w:val="single" w:color="000000" w:sz="8" w:space="0"/>
            </w:tcBorders>
            <w:vAlign w:val="center"/>
          </w:tcPr>
          <w:p>
            <w:pPr>
              <w:jc w:val="left"/>
              <w:textAlignment w:val="center"/>
              <w:rPr>
                <w:rFonts w:ascii="仿宋" w:hAnsi="仿宋" w:eastAsia="仿宋" w:cs="仿宋"/>
                <w:b/>
                <w:bCs/>
                <w:color w:val="000000"/>
                <w:sz w:val="21"/>
                <w:szCs w:val="21"/>
                <w:lang w:eastAsia="zh-CN" w:bidi="ar"/>
              </w:rPr>
            </w:pPr>
          </w:p>
        </w:tc>
        <w:tc>
          <w:tcPr>
            <w:tcW w:w="2174" w:type="dxa"/>
            <w:tcBorders>
              <w:top w:val="nil"/>
              <w:left w:val="nil"/>
              <w:bottom w:val="single" w:color="000000" w:sz="8" w:space="0"/>
              <w:right w:val="single" w:color="000000" w:sz="8" w:space="0"/>
            </w:tcBorders>
            <w:vAlign w:val="center"/>
          </w:tcPr>
          <w:p>
            <w:pPr>
              <w:jc w:val="left"/>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消防手套</w:t>
            </w:r>
          </w:p>
        </w:tc>
        <w:tc>
          <w:tcPr>
            <w:tcW w:w="1554"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6</w:t>
            </w:r>
          </w:p>
        </w:tc>
        <w:tc>
          <w:tcPr>
            <w:tcW w:w="2073"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02款</w:t>
            </w:r>
          </w:p>
        </w:tc>
        <w:tc>
          <w:tcPr>
            <w:tcW w:w="1568"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副</w:t>
            </w:r>
          </w:p>
        </w:tc>
        <w:tc>
          <w:tcPr>
            <w:tcW w:w="1050" w:type="dxa"/>
            <w:vMerge w:val="continue"/>
            <w:tcBorders>
              <w:left w:val="nil"/>
              <w:right w:val="single" w:color="000000" w:sz="8" w:space="0"/>
            </w:tcBorders>
            <w:vAlign w:val="center"/>
          </w:tcPr>
          <w:p>
            <w:pPr>
              <w:jc w:val="center"/>
              <w:textAlignment w:val="center"/>
              <w:rPr>
                <w:rFonts w:ascii="仿宋" w:hAnsi="仿宋" w:eastAsia="仿宋" w:cs="仿宋"/>
                <w:b/>
                <w:bCs/>
                <w:color w:val="000000"/>
                <w:sz w:val="21"/>
                <w:szCs w:val="21"/>
                <w:lang w:eastAsia="zh-CN" w:bidi="ar"/>
              </w:rPr>
            </w:pPr>
          </w:p>
        </w:tc>
      </w:tr>
      <w:tr>
        <w:tblPrEx>
          <w:tblLayout w:type="fixed"/>
          <w:tblCellMar>
            <w:top w:w="0" w:type="dxa"/>
            <w:left w:w="108" w:type="dxa"/>
            <w:bottom w:w="0" w:type="dxa"/>
            <w:right w:w="108" w:type="dxa"/>
          </w:tblCellMar>
        </w:tblPrEx>
        <w:trPr>
          <w:trHeight w:val="342" w:hRule="atLeast"/>
          <w:jc w:val="center"/>
        </w:trPr>
        <w:tc>
          <w:tcPr>
            <w:tcW w:w="1008" w:type="dxa"/>
            <w:vMerge w:val="continue"/>
            <w:tcBorders>
              <w:left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p>
        </w:tc>
        <w:tc>
          <w:tcPr>
            <w:tcW w:w="1008" w:type="dxa"/>
            <w:vMerge w:val="continue"/>
            <w:tcBorders>
              <w:left w:val="nil"/>
              <w:right w:val="single" w:color="000000" w:sz="8" w:space="0"/>
            </w:tcBorders>
            <w:vAlign w:val="center"/>
          </w:tcPr>
          <w:p>
            <w:pPr>
              <w:jc w:val="left"/>
              <w:textAlignment w:val="center"/>
              <w:rPr>
                <w:rFonts w:ascii="仿宋" w:hAnsi="仿宋" w:eastAsia="仿宋" w:cs="仿宋"/>
                <w:b/>
                <w:bCs/>
                <w:color w:val="000000"/>
                <w:sz w:val="21"/>
                <w:szCs w:val="21"/>
                <w:lang w:eastAsia="zh-CN" w:bidi="ar"/>
              </w:rPr>
            </w:pPr>
          </w:p>
        </w:tc>
        <w:tc>
          <w:tcPr>
            <w:tcW w:w="2174" w:type="dxa"/>
            <w:tcBorders>
              <w:top w:val="nil"/>
              <w:left w:val="nil"/>
              <w:bottom w:val="single" w:color="000000" w:sz="8" w:space="0"/>
              <w:right w:val="single" w:color="000000" w:sz="8" w:space="0"/>
            </w:tcBorders>
            <w:vAlign w:val="center"/>
          </w:tcPr>
          <w:p>
            <w:pPr>
              <w:jc w:val="left"/>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防火靴</w:t>
            </w:r>
          </w:p>
        </w:tc>
        <w:tc>
          <w:tcPr>
            <w:tcW w:w="1554"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6</w:t>
            </w:r>
          </w:p>
        </w:tc>
        <w:tc>
          <w:tcPr>
            <w:tcW w:w="2073"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02款</w:t>
            </w:r>
          </w:p>
        </w:tc>
        <w:tc>
          <w:tcPr>
            <w:tcW w:w="1568"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双</w:t>
            </w:r>
          </w:p>
        </w:tc>
        <w:tc>
          <w:tcPr>
            <w:tcW w:w="1050" w:type="dxa"/>
            <w:vMerge w:val="continue"/>
            <w:tcBorders>
              <w:left w:val="nil"/>
              <w:right w:val="single" w:color="000000" w:sz="8" w:space="0"/>
            </w:tcBorders>
            <w:vAlign w:val="center"/>
          </w:tcPr>
          <w:p>
            <w:pPr>
              <w:jc w:val="center"/>
              <w:textAlignment w:val="center"/>
              <w:rPr>
                <w:rFonts w:ascii="仿宋" w:hAnsi="仿宋" w:eastAsia="仿宋" w:cs="仿宋"/>
                <w:b/>
                <w:bCs/>
                <w:color w:val="000000"/>
                <w:sz w:val="21"/>
                <w:szCs w:val="21"/>
                <w:lang w:eastAsia="zh-CN" w:bidi="ar"/>
              </w:rPr>
            </w:pPr>
          </w:p>
        </w:tc>
      </w:tr>
      <w:tr>
        <w:tblPrEx>
          <w:tblLayout w:type="fixed"/>
          <w:tblCellMar>
            <w:top w:w="0" w:type="dxa"/>
            <w:left w:w="108" w:type="dxa"/>
            <w:bottom w:w="0" w:type="dxa"/>
            <w:right w:w="108" w:type="dxa"/>
          </w:tblCellMar>
        </w:tblPrEx>
        <w:trPr>
          <w:trHeight w:val="576" w:hRule="atLeast"/>
          <w:jc w:val="center"/>
        </w:trPr>
        <w:tc>
          <w:tcPr>
            <w:tcW w:w="1008" w:type="dxa"/>
            <w:vMerge w:val="continue"/>
            <w:tcBorders>
              <w:left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p>
        </w:tc>
        <w:tc>
          <w:tcPr>
            <w:tcW w:w="1008" w:type="dxa"/>
            <w:vMerge w:val="continue"/>
            <w:tcBorders>
              <w:left w:val="nil"/>
              <w:right w:val="single" w:color="000000" w:sz="8" w:space="0"/>
            </w:tcBorders>
            <w:vAlign w:val="center"/>
          </w:tcPr>
          <w:p>
            <w:pPr>
              <w:jc w:val="left"/>
              <w:textAlignment w:val="center"/>
              <w:rPr>
                <w:rFonts w:ascii="仿宋" w:hAnsi="仿宋" w:eastAsia="仿宋" w:cs="仿宋"/>
                <w:b/>
                <w:bCs/>
                <w:color w:val="000000"/>
                <w:sz w:val="21"/>
                <w:szCs w:val="21"/>
                <w:lang w:eastAsia="zh-CN" w:bidi="ar"/>
              </w:rPr>
            </w:pPr>
          </w:p>
        </w:tc>
        <w:tc>
          <w:tcPr>
            <w:tcW w:w="2174" w:type="dxa"/>
            <w:tcBorders>
              <w:top w:val="nil"/>
              <w:left w:val="nil"/>
              <w:bottom w:val="single" w:color="000000" w:sz="8" w:space="0"/>
              <w:right w:val="single" w:color="000000" w:sz="8" w:space="0"/>
            </w:tcBorders>
            <w:vAlign w:val="center"/>
          </w:tcPr>
          <w:p>
            <w:pPr>
              <w:jc w:val="left"/>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消防腰斧</w:t>
            </w:r>
          </w:p>
        </w:tc>
        <w:tc>
          <w:tcPr>
            <w:tcW w:w="1554"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6</w:t>
            </w:r>
          </w:p>
        </w:tc>
        <w:tc>
          <w:tcPr>
            <w:tcW w:w="2073"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外镀防火胶</w:t>
            </w:r>
          </w:p>
        </w:tc>
        <w:tc>
          <w:tcPr>
            <w:tcW w:w="1568"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把</w:t>
            </w:r>
          </w:p>
        </w:tc>
        <w:tc>
          <w:tcPr>
            <w:tcW w:w="1050" w:type="dxa"/>
            <w:vMerge w:val="continue"/>
            <w:tcBorders>
              <w:left w:val="nil"/>
              <w:right w:val="single" w:color="000000" w:sz="8" w:space="0"/>
            </w:tcBorders>
            <w:vAlign w:val="center"/>
          </w:tcPr>
          <w:p>
            <w:pPr>
              <w:jc w:val="center"/>
              <w:textAlignment w:val="center"/>
              <w:rPr>
                <w:rFonts w:ascii="仿宋" w:hAnsi="仿宋" w:eastAsia="仿宋" w:cs="仿宋"/>
                <w:b/>
                <w:bCs/>
                <w:color w:val="000000"/>
                <w:sz w:val="21"/>
                <w:szCs w:val="21"/>
                <w:lang w:eastAsia="zh-CN" w:bidi="ar"/>
              </w:rPr>
            </w:pPr>
          </w:p>
        </w:tc>
      </w:tr>
      <w:tr>
        <w:tblPrEx>
          <w:tblLayout w:type="fixed"/>
          <w:tblCellMar>
            <w:top w:w="0" w:type="dxa"/>
            <w:left w:w="108" w:type="dxa"/>
            <w:bottom w:w="0" w:type="dxa"/>
            <w:right w:w="108" w:type="dxa"/>
          </w:tblCellMar>
        </w:tblPrEx>
        <w:trPr>
          <w:trHeight w:val="449" w:hRule="atLeast"/>
          <w:jc w:val="center"/>
        </w:trPr>
        <w:tc>
          <w:tcPr>
            <w:tcW w:w="1008" w:type="dxa"/>
            <w:vMerge w:val="continue"/>
            <w:tcBorders>
              <w:left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p>
        </w:tc>
        <w:tc>
          <w:tcPr>
            <w:tcW w:w="1008" w:type="dxa"/>
            <w:vMerge w:val="continue"/>
            <w:tcBorders>
              <w:left w:val="nil"/>
              <w:right w:val="single" w:color="000000" w:sz="8" w:space="0"/>
            </w:tcBorders>
            <w:vAlign w:val="center"/>
          </w:tcPr>
          <w:p>
            <w:pPr>
              <w:jc w:val="left"/>
              <w:textAlignment w:val="center"/>
              <w:rPr>
                <w:rFonts w:ascii="仿宋" w:hAnsi="仿宋" w:eastAsia="仿宋" w:cs="仿宋"/>
                <w:b/>
                <w:bCs/>
                <w:color w:val="000000"/>
                <w:sz w:val="21"/>
                <w:szCs w:val="21"/>
                <w:lang w:eastAsia="zh-CN" w:bidi="ar"/>
              </w:rPr>
            </w:pPr>
          </w:p>
        </w:tc>
        <w:tc>
          <w:tcPr>
            <w:tcW w:w="2174" w:type="dxa"/>
            <w:tcBorders>
              <w:top w:val="nil"/>
              <w:left w:val="nil"/>
              <w:bottom w:val="single" w:color="000000" w:sz="8" w:space="0"/>
              <w:right w:val="single" w:color="000000" w:sz="8" w:space="0"/>
            </w:tcBorders>
            <w:vAlign w:val="center"/>
          </w:tcPr>
          <w:p>
            <w:pPr>
              <w:jc w:val="left"/>
              <w:textAlignment w:val="center"/>
              <w:rPr>
                <w:rFonts w:hint="eastAsia" w:ascii="仿宋" w:hAnsi="仿宋" w:eastAsia="仿宋" w:cs="仿宋"/>
                <w:b/>
                <w:bCs/>
                <w:color w:val="000000"/>
                <w:sz w:val="21"/>
                <w:szCs w:val="21"/>
                <w:lang w:eastAsia="zh-CN" w:bidi="ar"/>
              </w:rPr>
            </w:pPr>
            <w:r>
              <w:rPr>
                <w:rFonts w:hint="eastAsia" w:ascii="仿宋" w:hAnsi="仿宋" w:eastAsia="仿宋" w:cs="仿宋"/>
                <w:b/>
                <w:bCs/>
                <w:color w:val="000000"/>
                <w:sz w:val="21"/>
                <w:szCs w:val="21"/>
                <w:lang w:eastAsia="zh-CN" w:bidi="ar"/>
              </w:rPr>
              <w:t>呼救器</w:t>
            </w:r>
          </w:p>
        </w:tc>
        <w:tc>
          <w:tcPr>
            <w:tcW w:w="1554"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6</w:t>
            </w:r>
          </w:p>
        </w:tc>
        <w:tc>
          <w:tcPr>
            <w:tcW w:w="2073" w:type="dxa"/>
            <w:tcBorders>
              <w:top w:val="nil"/>
              <w:left w:val="nil"/>
              <w:bottom w:val="single" w:color="000000" w:sz="8" w:space="0"/>
              <w:right w:val="single" w:color="000000" w:sz="8" w:space="0"/>
            </w:tcBorders>
            <w:vAlign w:val="center"/>
          </w:tcPr>
          <w:p>
            <w:pPr>
              <w:jc w:val="center"/>
              <w:rPr>
                <w:rFonts w:hint="default" w:ascii="仿宋" w:hAnsi="仿宋" w:eastAsia="仿宋" w:cs="仿宋"/>
                <w:b/>
                <w:bCs/>
                <w:color w:val="000000"/>
                <w:sz w:val="21"/>
                <w:szCs w:val="21"/>
                <w:lang w:val="en-US" w:eastAsia="zh-CN"/>
              </w:rPr>
            </w:pPr>
            <w:r>
              <w:rPr>
                <w:rFonts w:hint="eastAsia" w:ascii="仿宋" w:hAnsi="仿宋" w:eastAsia="仿宋" w:cs="仿宋"/>
                <w:b/>
                <w:bCs/>
                <w:color w:val="000000"/>
                <w:sz w:val="21"/>
                <w:szCs w:val="21"/>
                <w:lang w:val="en-US" w:eastAsia="zh-CN"/>
              </w:rPr>
              <w:t>工作电压9V，不间断报警时间大于1小时</w:t>
            </w:r>
          </w:p>
        </w:tc>
        <w:tc>
          <w:tcPr>
            <w:tcW w:w="1568"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个</w:t>
            </w:r>
          </w:p>
        </w:tc>
        <w:tc>
          <w:tcPr>
            <w:tcW w:w="1050" w:type="dxa"/>
            <w:vMerge w:val="continue"/>
            <w:tcBorders>
              <w:left w:val="nil"/>
              <w:right w:val="single" w:color="000000" w:sz="8" w:space="0"/>
            </w:tcBorders>
            <w:vAlign w:val="center"/>
          </w:tcPr>
          <w:p>
            <w:pPr>
              <w:jc w:val="center"/>
              <w:textAlignment w:val="center"/>
              <w:rPr>
                <w:rFonts w:ascii="仿宋" w:hAnsi="仿宋" w:eastAsia="仿宋" w:cs="仿宋"/>
                <w:b/>
                <w:bCs/>
                <w:color w:val="000000"/>
                <w:sz w:val="21"/>
                <w:szCs w:val="21"/>
                <w:lang w:eastAsia="zh-CN" w:bidi="ar"/>
              </w:rPr>
            </w:pPr>
          </w:p>
        </w:tc>
      </w:tr>
      <w:tr>
        <w:tblPrEx>
          <w:tblLayout w:type="fixed"/>
          <w:tblCellMar>
            <w:top w:w="0" w:type="dxa"/>
            <w:left w:w="108" w:type="dxa"/>
            <w:bottom w:w="0" w:type="dxa"/>
            <w:right w:w="108" w:type="dxa"/>
          </w:tblCellMar>
        </w:tblPrEx>
        <w:trPr>
          <w:trHeight w:val="342" w:hRule="atLeast"/>
          <w:jc w:val="center"/>
        </w:trPr>
        <w:tc>
          <w:tcPr>
            <w:tcW w:w="1008" w:type="dxa"/>
            <w:vMerge w:val="continue"/>
            <w:tcBorders>
              <w:left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p>
        </w:tc>
        <w:tc>
          <w:tcPr>
            <w:tcW w:w="1008" w:type="dxa"/>
            <w:vMerge w:val="continue"/>
            <w:tcBorders>
              <w:left w:val="nil"/>
              <w:right w:val="single" w:color="000000" w:sz="8" w:space="0"/>
            </w:tcBorders>
            <w:vAlign w:val="center"/>
          </w:tcPr>
          <w:p>
            <w:pPr>
              <w:jc w:val="left"/>
              <w:textAlignment w:val="center"/>
              <w:rPr>
                <w:rFonts w:ascii="仿宋" w:hAnsi="仿宋" w:eastAsia="仿宋" w:cs="仿宋"/>
                <w:b/>
                <w:bCs/>
                <w:color w:val="000000"/>
                <w:sz w:val="21"/>
                <w:szCs w:val="21"/>
                <w:lang w:eastAsia="zh-CN" w:bidi="ar"/>
              </w:rPr>
            </w:pPr>
          </w:p>
        </w:tc>
        <w:tc>
          <w:tcPr>
            <w:tcW w:w="2174" w:type="dxa"/>
            <w:tcBorders>
              <w:top w:val="nil"/>
              <w:left w:val="nil"/>
              <w:bottom w:val="single" w:color="000000" w:sz="8" w:space="0"/>
              <w:right w:val="single" w:color="000000" w:sz="8" w:space="0"/>
            </w:tcBorders>
            <w:vAlign w:val="center"/>
          </w:tcPr>
          <w:p>
            <w:pPr>
              <w:jc w:val="left"/>
              <w:textAlignment w:val="center"/>
              <w:rPr>
                <w:rFonts w:hint="eastAsia" w:ascii="仿宋" w:hAnsi="仿宋" w:eastAsia="仿宋" w:cs="仿宋"/>
                <w:b/>
                <w:bCs/>
                <w:color w:val="000000"/>
                <w:sz w:val="21"/>
                <w:szCs w:val="21"/>
                <w:lang w:eastAsia="zh-CN" w:bidi="ar"/>
              </w:rPr>
            </w:pPr>
            <w:r>
              <w:rPr>
                <w:rFonts w:hint="eastAsia" w:ascii="仿宋" w:hAnsi="仿宋" w:eastAsia="仿宋" w:cs="仿宋"/>
                <w:b/>
                <w:bCs/>
                <w:color w:val="000000"/>
                <w:sz w:val="21"/>
                <w:szCs w:val="21"/>
                <w:lang w:eastAsia="zh-CN" w:bidi="ar"/>
              </w:rPr>
              <w:t>安全绳</w:t>
            </w:r>
          </w:p>
        </w:tc>
        <w:tc>
          <w:tcPr>
            <w:tcW w:w="1554"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6</w:t>
            </w:r>
          </w:p>
        </w:tc>
        <w:tc>
          <w:tcPr>
            <w:tcW w:w="2073"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内有钢丝</w:t>
            </w:r>
          </w:p>
        </w:tc>
        <w:tc>
          <w:tcPr>
            <w:tcW w:w="1568"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条</w:t>
            </w:r>
          </w:p>
        </w:tc>
        <w:tc>
          <w:tcPr>
            <w:tcW w:w="1050" w:type="dxa"/>
            <w:vMerge w:val="continue"/>
            <w:tcBorders>
              <w:left w:val="nil"/>
              <w:right w:val="single" w:color="000000" w:sz="8" w:space="0"/>
            </w:tcBorders>
            <w:vAlign w:val="center"/>
          </w:tcPr>
          <w:p>
            <w:pPr>
              <w:jc w:val="center"/>
              <w:textAlignment w:val="center"/>
              <w:rPr>
                <w:rFonts w:ascii="仿宋" w:hAnsi="仿宋" w:eastAsia="仿宋" w:cs="仿宋"/>
                <w:b/>
                <w:bCs/>
                <w:color w:val="000000"/>
                <w:sz w:val="21"/>
                <w:szCs w:val="21"/>
                <w:lang w:eastAsia="zh-CN" w:bidi="ar"/>
              </w:rPr>
            </w:pPr>
          </w:p>
        </w:tc>
      </w:tr>
      <w:tr>
        <w:tblPrEx>
          <w:tblLayout w:type="fixed"/>
          <w:tblCellMar>
            <w:top w:w="0" w:type="dxa"/>
            <w:left w:w="108" w:type="dxa"/>
            <w:bottom w:w="0" w:type="dxa"/>
            <w:right w:w="108" w:type="dxa"/>
          </w:tblCellMar>
        </w:tblPrEx>
        <w:trPr>
          <w:trHeight w:val="342" w:hRule="atLeast"/>
          <w:jc w:val="center"/>
        </w:trPr>
        <w:tc>
          <w:tcPr>
            <w:tcW w:w="1008" w:type="dxa"/>
            <w:vMerge w:val="continue"/>
            <w:tcBorders>
              <w:left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p>
        </w:tc>
        <w:tc>
          <w:tcPr>
            <w:tcW w:w="1008" w:type="dxa"/>
            <w:vMerge w:val="continue"/>
            <w:tcBorders>
              <w:left w:val="nil"/>
              <w:right w:val="single" w:color="000000" w:sz="8" w:space="0"/>
            </w:tcBorders>
            <w:vAlign w:val="center"/>
          </w:tcPr>
          <w:p>
            <w:pPr>
              <w:jc w:val="left"/>
              <w:textAlignment w:val="center"/>
              <w:rPr>
                <w:rFonts w:ascii="仿宋" w:hAnsi="仿宋" w:eastAsia="仿宋" w:cs="仿宋"/>
                <w:b/>
                <w:bCs/>
                <w:color w:val="000000"/>
                <w:sz w:val="21"/>
                <w:szCs w:val="21"/>
                <w:lang w:eastAsia="zh-CN" w:bidi="ar"/>
              </w:rPr>
            </w:pPr>
          </w:p>
        </w:tc>
        <w:tc>
          <w:tcPr>
            <w:tcW w:w="2174" w:type="dxa"/>
            <w:tcBorders>
              <w:top w:val="nil"/>
              <w:left w:val="nil"/>
              <w:bottom w:val="single" w:color="000000" w:sz="8" w:space="0"/>
              <w:right w:val="single" w:color="000000" w:sz="8" w:space="0"/>
            </w:tcBorders>
            <w:vAlign w:val="center"/>
          </w:tcPr>
          <w:p>
            <w:pPr>
              <w:jc w:val="left"/>
              <w:textAlignment w:val="center"/>
              <w:rPr>
                <w:rFonts w:hint="eastAsia" w:ascii="仿宋" w:hAnsi="仿宋" w:eastAsia="仿宋" w:cs="仿宋"/>
                <w:b/>
                <w:bCs/>
                <w:color w:val="000000"/>
                <w:sz w:val="21"/>
                <w:szCs w:val="21"/>
                <w:lang w:eastAsia="zh-CN" w:bidi="ar"/>
              </w:rPr>
            </w:pPr>
            <w:r>
              <w:rPr>
                <w:rFonts w:hint="eastAsia" w:ascii="仿宋" w:hAnsi="仿宋" w:eastAsia="仿宋" w:cs="仿宋"/>
                <w:b/>
                <w:bCs/>
                <w:color w:val="000000"/>
                <w:sz w:val="21"/>
                <w:szCs w:val="21"/>
                <w:lang w:eastAsia="zh-CN" w:bidi="ar"/>
              </w:rPr>
              <w:t>消防安全腰带</w:t>
            </w:r>
          </w:p>
        </w:tc>
        <w:tc>
          <w:tcPr>
            <w:tcW w:w="1554"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6</w:t>
            </w:r>
          </w:p>
        </w:tc>
        <w:tc>
          <w:tcPr>
            <w:tcW w:w="2073"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02款</w:t>
            </w:r>
          </w:p>
        </w:tc>
        <w:tc>
          <w:tcPr>
            <w:tcW w:w="1568"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条</w:t>
            </w:r>
          </w:p>
        </w:tc>
        <w:tc>
          <w:tcPr>
            <w:tcW w:w="1050" w:type="dxa"/>
            <w:vMerge w:val="continue"/>
            <w:tcBorders>
              <w:left w:val="nil"/>
              <w:right w:val="single" w:color="000000" w:sz="8" w:space="0"/>
            </w:tcBorders>
            <w:vAlign w:val="center"/>
          </w:tcPr>
          <w:p>
            <w:pPr>
              <w:jc w:val="center"/>
              <w:textAlignment w:val="center"/>
              <w:rPr>
                <w:rFonts w:ascii="仿宋" w:hAnsi="仿宋" w:eastAsia="仿宋" w:cs="仿宋"/>
                <w:b/>
                <w:bCs/>
                <w:color w:val="000000"/>
                <w:sz w:val="21"/>
                <w:szCs w:val="21"/>
                <w:lang w:eastAsia="zh-CN" w:bidi="ar"/>
              </w:rPr>
            </w:pPr>
          </w:p>
        </w:tc>
      </w:tr>
      <w:tr>
        <w:tblPrEx>
          <w:tblLayout w:type="fixed"/>
          <w:tblCellMar>
            <w:top w:w="0" w:type="dxa"/>
            <w:left w:w="108" w:type="dxa"/>
            <w:bottom w:w="0" w:type="dxa"/>
            <w:right w:w="108" w:type="dxa"/>
          </w:tblCellMar>
        </w:tblPrEx>
        <w:trPr>
          <w:trHeight w:val="449" w:hRule="atLeast"/>
          <w:jc w:val="center"/>
        </w:trPr>
        <w:tc>
          <w:tcPr>
            <w:tcW w:w="1008" w:type="dxa"/>
            <w:vMerge w:val="continue"/>
            <w:tcBorders>
              <w:left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p>
        </w:tc>
        <w:tc>
          <w:tcPr>
            <w:tcW w:w="1008" w:type="dxa"/>
            <w:vMerge w:val="continue"/>
            <w:tcBorders>
              <w:left w:val="nil"/>
              <w:right w:val="single" w:color="000000" w:sz="8" w:space="0"/>
            </w:tcBorders>
            <w:vAlign w:val="center"/>
          </w:tcPr>
          <w:p>
            <w:pPr>
              <w:jc w:val="left"/>
              <w:textAlignment w:val="center"/>
              <w:rPr>
                <w:rFonts w:ascii="仿宋" w:hAnsi="仿宋" w:eastAsia="仿宋" w:cs="仿宋"/>
                <w:b/>
                <w:bCs/>
                <w:color w:val="000000"/>
                <w:sz w:val="21"/>
                <w:szCs w:val="21"/>
                <w:lang w:eastAsia="zh-CN" w:bidi="ar"/>
              </w:rPr>
            </w:pPr>
          </w:p>
        </w:tc>
        <w:tc>
          <w:tcPr>
            <w:tcW w:w="2174" w:type="dxa"/>
            <w:tcBorders>
              <w:top w:val="nil"/>
              <w:left w:val="nil"/>
              <w:bottom w:val="single" w:color="000000" w:sz="8" w:space="0"/>
              <w:right w:val="single" w:color="000000" w:sz="8" w:space="0"/>
            </w:tcBorders>
            <w:vAlign w:val="center"/>
          </w:tcPr>
          <w:p>
            <w:pPr>
              <w:jc w:val="left"/>
              <w:textAlignment w:val="center"/>
              <w:rPr>
                <w:rFonts w:hint="eastAsia" w:ascii="仿宋" w:hAnsi="仿宋" w:eastAsia="仿宋" w:cs="仿宋"/>
                <w:b/>
                <w:bCs/>
                <w:color w:val="000000"/>
                <w:sz w:val="21"/>
                <w:szCs w:val="21"/>
                <w:lang w:eastAsia="zh-CN" w:bidi="ar"/>
              </w:rPr>
            </w:pPr>
            <w:r>
              <w:rPr>
                <w:rFonts w:hint="eastAsia" w:ascii="仿宋" w:hAnsi="仿宋" w:eastAsia="仿宋" w:cs="仿宋"/>
                <w:b/>
                <w:bCs/>
                <w:color w:val="000000"/>
                <w:sz w:val="21"/>
                <w:szCs w:val="21"/>
                <w:lang w:eastAsia="zh-CN" w:bidi="ar"/>
              </w:rPr>
              <w:t>佩戴式防爆照明灯</w:t>
            </w:r>
          </w:p>
        </w:tc>
        <w:tc>
          <w:tcPr>
            <w:tcW w:w="1554"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6</w:t>
            </w:r>
          </w:p>
        </w:tc>
        <w:tc>
          <w:tcPr>
            <w:tcW w:w="2073" w:type="dxa"/>
            <w:tcBorders>
              <w:top w:val="nil"/>
              <w:left w:val="nil"/>
              <w:bottom w:val="single" w:color="000000" w:sz="8" w:space="0"/>
              <w:right w:val="single" w:color="000000" w:sz="8" w:space="0"/>
            </w:tcBorders>
            <w:vAlign w:val="center"/>
          </w:tcPr>
          <w:p>
            <w:pPr>
              <w:jc w:val="center"/>
              <w:rPr>
                <w:rFonts w:hint="default" w:ascii="仿宋" w:hAnsi="仿宋" w:eastAsia="仿宋" w:cs="仿宋"/>
                <w:b/>
                <w:bCs/>
                <w:color w:val="000000"/>
                <w:sz w:val="21"/>
                <w:szCs w:val="21"/>
                <w:lang w:val="en-US" w:eastAsia="zh-CN"/>
              </w:rPr>
            </w:pPr>
            <w:r>
              <w:rPr>
                <w:rFonts w:hint="eastAsia" w:ascii="仿宋" w:hAnsi="仿宋" w:eastAsia="仿宋" w:cs="仿宋"/>
                <w:b/>
                <w:bCs/>
                <w:color w:val="000000"/>
                <w:sz w:val="21"/>
                <w:szCs w:val="21"/>
                <w:lang w:eastAsia="zh-CN"/>
              </w:rPr>
              <w:t>额定电压</w:t>
            </w:r>
            <w:r>
              <w:rPr>
                <w:rFonts w:hint="eastAsia" w:ascii="仿宋" w:hAnsi="仿宋" w:eastAsia="仿宋" w:cs="仿宋"/>
                <w:b/>
                <w:bCs/>
                <w:color w:val="000000"/>
                <w:sz w:val="21"/>
                <w:szCs w:val="21"/>
                <w:lang w:val="en-US" w:eastAsia="zh-CN"/>
              </w:rPr>
              <w:t>DC3.7V,光束亮度138Lm</w:t>
            </w:r>
          </w:p>
        </w:tc>
        <w:tc>
          <w:tcPr>
            <w:tcW w:w="1568"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个</w:t>
            </w:r>
          </w:p>
        </w:tc>
        <w:tc>
          <w:tcPr>
            <w:tcW w:w="1050" w:type="dxa"/>
            <w:vMerge w:val="continue"/>
            <w:tcBorders>
              <w:left w:val="nil"/>
              <w:right w:val="single" w:color="000000" w:sz="8" w:space="0"/>
            </w:tcBorders>
            <w:vAlign w:val="center"/>
          </w:tcPr>
          <w:p>
            <w:pPr>
              <w:jc w:val="center"/>
              <w:textAlignment w:val="center"/>
              <w:rPr>
                <w:rFonts w:ascii="仿宋" w:hAnsi="仿宋" w:eastAsia="仿宋" w:cs="仿宋"/>
                <w:b/>
                <w:bCs/>
                <w:color w:val="000000"/>
                <w:sz w:val="21"/>
                <w:szCs w:val="21"/>
                <w:lang w:eastAsia="zh-CN" w:bidi="ar"/>
              </w:rPr>
            </w:pPr>
          </w:p>
        </w:tc>
      </w:tr>
      <w:tr>
        <w:tblPrEx>
          <w:tblLayout w:type="fixed"/>
          <w:tblCellMar>
            <w:top w:w="0" w:type="dxa"/>
            <w:left w:w="108" w:type="dxa"/>
            <w:bottom w:w="0" w:type="dxa"/>
            <w:right w:w="108" w:type="dxa"/>
          </w:tblCellMar>
        </w:tblPrEx>
        <w:trPr>
          <w:trHeight w:val="342" w:hRule="atLeast"/>
          <w:jc w:val="center"/>
        </w:trPr>
        <w:tc>
          <w:tcPr>
            <w:tcW w:w="1008" w:type="dxa"/>
            <w:vMerge w:val="continue"/>
            <w:tcBorders>
              <w:left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p>
        </w:tc>
        <w:tc>
          <w:tcPr>
            <w:tcW w:w="1008" w:type="dxa"/>
            <w:vMerge w:val="continue"/>
            <w:tcBorders>
              <w:left w:val="nil"/>
              <w:right w:val="single" w:color="000000" w:sz="8" w:space="0"/>
            </w:tcBorders>
            <w:vAlign w:val="center"/>
          </w:tcPr>
          <w:p>
            <w:pPr>
              <w:jc w:val="left"/>
              <w:textAlignment w:val="center"/>
              <w:rPr>
                <w:rFonts w:ascii="仿宋" w:hAnsi="仿宋" w:eastAsia="仿宋" w:cs="仿宋"/>
                <w:b/>
                <w:bCs/>
                <w:color w:val="000000"/>
                <w:sz w:val="21"/>
                <w:szCs w:val="21"/>
                <w:lang w:eastAsia="zh-CN" w:bidi="ar"/>
              </w:rPr>
            </w:pPr>
          </w:p>
        </w:tc>
        <w:tc>
          <w:tcPr>
            <w:tcW w:w="2174" w:type="dxa"/>
            <w:tcBorders>
              <w:top w:val="nil"/>
              <w:left w:val="nil"/>
              <w:bottom w:val="single" w:color="000000" w:sz="8" w:space="0"/>
              <w:right w:val="single" w:color="000000" w:sz="8" w:space="0"/>
            </w:tcBorders>
            <w:vAlign w:val="center"/>
          </w:tcPr>
          <w:p>
            <w:pPr>
              <w:jc w:val="left"/>
              <w:textAlignment w:val="center"/>
              <w:rPr>
                <w:rFonts w:hint="eastAsia" w:ascii="仿宋" w:hAnsi="仿宋" w:eastAsia="仿宋" w:cs="仿宋"/>
                <w:b/>
                <w:bCs/>
                <w:color w:val="000000"/>
                <w:sz w:val="21"/>
                <w:szCs w:val="21"/>
                <w:lang w:eastAsia="zh-CN" w:bidi="ar"/>
              </w:rPr>
            </w:pPr>
            <w:r>
              <w:rPr>
                <w:rFonts w:hint="eastAsia" w:ascii="仿宋" w:hAnsi="仿宋" w:eastAsia="仿宋" w:cs="仿宋"/>
                <w:b/>
                <w:bCs/>
                <w:color w:val="000000"/>
                <w:sz w:val="21"/>
                <w:szCs w:val="21"/>
                <w:lang w:eastAsia="zh-CN" w:bidi="ar"/>
              </w:rPr>
              <w:t>强光手电</w:t>
            </w:r>
          </w:p>
        </w:tc>
        <w:tc>
          <w:tcPr>
            <w:tcW w:w="1554"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6</w:t>
            </w:r>
          </w:p>
        </w:tc>
        <w:tc>
          <w:tcPr>
            <w:tcW w:w="2073" w:type="dxa"/>
            <w:tcBorders>
              <w:top w:val="nil"/>
              <w:left w:val="nil"/>
              <w:bottom w:val="single" w:color="000000" w:sz="8" w:space="0"/>
              <w:right w:val="single" w:color="000000" w:sz="8" w:space="0"/>
            </w:tcBorders>
            <w:vAlign w:val="center"/>
          </w:tcPr>
          <w:p>
            <w:pPr>
              <w:jc w:val="center"/>
              <w:rPr>
                <w:rFonts w:hint="default" w:ascii="仿宋" w:hAnsi="仿宋" w:eastAsia="仿宋" w:cs="仿宋"/>
                <w:b/>
                <w:bCs/>
                <w:color w:val="000000"/>
                <w:sz w:val="21"/>
                <w:szCs w:val="21"/>
                <w:lang w:val="en-US" w:eastAsia="zh-CN"/>
              </w:rPr>
            </w:pPr>
            <w:r>
              <w:rPr>
                <w:rFonts w:hint="eastAsia" w:ascii="仿宋" w:hAnsi="仿宋" w:eastAsia="仿宋" w:cs="仿宋"/>
                <w:b/>
                <w:bCs/>
                <w:color w:val="000000"/>
                <w:sz w:val="21"/>
                <w:szCs w:val="21"/>
                <w:lang w:eastAsia="zh-CN"/>
              </w:rPr>
              <w:t>额定电压</w:t>
            </w:r>
            <w:r>
              <w:rPr>
                <w:rFonts w:hint="eastAsia" w:ascii="仿宋" w:hAnsi="仿宋" w:eastAsia="仿宋" w:cs="仿宋"/>
                <w:b/>
                <w:bCs/>
                <w:color w:val="000000"/>
                <w:sz w:val="21"/>
                <w:szCs w:val="21"/>
                <w:lang w:val="en-US" w:eastAsia="zh-CN"/>
              </w:rPr>
              <w:t>3.7V</w:t>
            </w:r>
          </w:p>
        </w:tc>
        <w:tc>
          <w:tcPr>
            <w:tcW w:w="1568"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个</w:t>
            </w:r>
          </w:p>
        </w:tc>
        <w:tc>
          <w:tcPr>
            <w:tcW w:w="1050" w:type="dxa"/>
            <w:vMerge w:val="continue"/>
            <w:tcBorders>
              <w:left w:val="nil"/>
              <w:right w:val="single" w:color="000000" w:sz="8" w:space="0"/>
            </w:tcBorders>
            <w:vAlign w:val="center"/>
          </w:tcPr>
          <w:p>
            <w:pPr>
              <w:jc w:val="center"/>
              <w:textAlignment w:val="center"/>
              <w:rPr>
                <w:rFonts w:ascii="仿宋" w:hAnsi="仿宋" w:eastAsia="仿宋" w:cs="仿宋"/>
                <w:b/>
                <w:bCs/>
                <w:color w:val="000000"/>
                <w:sz w:val="21"/>
                <w:szCs w:val="21"/>
                <w:lang w:eastAsia="zh-CN" w:bidi="ar"/>
              </w:rPr>
            </w:pPr>
          </w:p>
        </w:tc>
      </w:tr>
      <w:tr>
        <w:tblPrEx>
          <w:tblLayout w:type="fixed"/>
          <w:tblCellMar>
            <w:top w:w="0" w:type="dxa"/>
            <w:left w:w="108" w:type="dxa"/>
            <w:bottom w:w="0" w:type="dxa"/>
            <w:right w:w="108" w:type="dxa"/>
          </w:tblCellMar>
        </w:tblPrEx>
        <w:trPr>
          <w:trHeight w:val="90" w:hRule="atLeast"/>
          <w:jc w:val="center"/>
        </w:trPr>
        <w:tc>
          <w:tcPr>
            <w:tcW w:w="1008" w:type="dxa"/>
            <w:vMerge w:val="continue"/>
            <w:tcBorders>
              <w:left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p>
        </w:tc>
        <w:tc>
          <w:tcPr>
            <w:tcW w:w="1008" w:type="dxa"/>
            <w:vMerge w:val="continue"/>
            <w:tcBorders>
              <w:left w:val="nil"/>
              <w:right w:val="single" w:color="000000" w:sz="8" w:space="0"/>
            </w:tcBorders>
            <w:vAlign w:val="center"/>
          </w:tcPr>
          <w:p>
            <w:pPr>
              <w:jc w:val="left"/>
              <w:textAlignment w:val="center"/>
              <w:rPr>
                <w:rFonts w:ascii="仿宋" w:hAnsi="仿宋" w:eastAsia="仿宋" w:cs="仿宋"/>
                <w:b/>
                <w:bCs/>
                <w:color w:val="000000"/>
                <w:sz w:val="21"/>
                <w:szCs w:val="21"/>
                <w:lang w:eastAsia="zh-CN" w:bidi="ar"/>
              </w:rPr>
            </w:pPr>
          </w:p>
        </w:tc>
        <w:tc>
          <w:tcPr>
            <w:tcW w:w="2174" w:type="dxa"/>
            <w:tcBorders>
              <w:top w:val="nil"/>
              <w:left w:val="nil"/>
              <w:bottom w:val="single" w:color="000000" w:sz="8" w:space="0"/>
              <w:right w:val="single" w:color="000000" w:sz="8" w:space="0"/>
            </w:tcBorders>
            <w:vAlign w:val="center"/>
          </w:tcPr>
          <w:p>
            <w:pPr>
              <w:jc w:val="left"/>
              <w:textAlignment w:val="center"/>
              <w:rPr>
                <w:rFonts w:hint="eastAsia" w:ascii="仿宋" w:hAnsi="仿宋" w:eastAsia="仿宋" w:cs="仿宋"/>
                <w:b/>
                <w:bCs/>
                <w:color w:val="000000"/>
                <w:sz w:val="21"/>
                <w:szCs w:val="21"/>
                <w:lang w:eastAsia="zh-CN" w:bidi="ar"/>
              </w:rPr>
            </w:pPr>
            <w:r>
              <w:rPr>
                <w:rFonts w:hint="eastAsia" w:ascii="仿宋" w:hAnsi="仿宋" w:eastAsia="仿宋" w:cs="仿宋"/>
                <w:b/>
                <w:bCs/>
                <w:color w:val="000000"/>
                <w:sz w:val="21"/>
                <w:szCs w:val="21"/>
                <w:lang w:eastAsia="zh-CN" w:bidi="ar"/>
              </w:rPr>
              <w:t>空呼</w:t>
            </w:r>
          </w:p>
        </w:tc>
        <w:tc>
          <w:tcPr>
            <w:tcW w:w="1554"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2</w:t>
            </w:r>
          </w:p>
        </w:tc>
        <w:tc>
          <w:tcPr>
            <w:tcW w:w="2073"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6.8/30</w:t>
            </w:r>
          </w:p>
        </w:tc>
        <w:tc>
          <w:tcPr>
            <w:tcW w:w="1568"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个</w:t>
            </w:r>
          </w:p>
        </w:tc>
        <w:tc>
          <w:tcPr>
            <w:tcW w:w="1050" w:type="dxa"/>
            <w:vMerge w:val="continue"/>
            <w:tcBorders>
              <w:left w:val="nil"/>
              <w:right w:val="single" w:color="000000" w:sz="8" w:space="0"/>
            </w:tcBorders>
            <w:vAlign w:val="center"/>
          </w:tcPr>
          <w:p>
            <w:pPr>
              <w:jc w:val="center"/>
              <w:textAlignment w:val="center"/>
              <w:rPr>
                <w:rFonts w:ascii="仿宋" w:hAnsi="仿宋" w:eastAsia="仿宋" w:cs="仿宋"/>
                <w:b/>
                <w:bCs/>
                <w:color w:val="000000"/>
                <w:sz w:val="21"/>
                <w:szCs w:val="21"/>
                <w:lang w:eastAsia="zh-CN" w:bidi="ar"/>
              </w:rPr>
            </w:pPr>
          </w:p>
        </w:tc>
      </w:tr>
      <w:tr>
        <w:tblPrEx>
          <w:tblLayout w:type="fixed"/>
          <w:tblCellMar>
            <w:top w:w="0" w:type="dxa"/>
            <w:left w:w="108" w:type="dxa"/>
            <w:bottom w:w="0" w:type="dxa"/>
            <w:right w:w="108" w:type="dxa"/>
          </w:tblCellMar>
        </w:tblPrEx>
        <w:trPr>
          <w:trHeight w:val="342" w:hRule="atLeast"/>
          <w:jc w:val="center"/>
        </w:trPr>
        <w:tc>
          <w:tcPr>
            <w:tcW w:w="1008" w:type="dxa"/>
            <w:vMerge w:val="continue"/>
            <w:tcBorders>
              <w:left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p>
        </w:tc>
        <w:tc>
          <w:tcPr>
            <w:tcW w:w="1008" w:type="dxa"/>
            <w:vMerge w:val="continue"/>
            <w:tcBorders>
              <w:left w:val="nil"/>
              <w:right w:val="single" w:color="000000" w:sz="8" w:space="0"/>
            </w:tcBorders>
            <w:vAlign w:val="center"/>
          </w:tcPr>
          <w:p>
            <w:pPr>
              <w:jc w:val="left"/>
              <w:textAlignment w:val="center"/>
              <w:rPr>
                <w:rFonts w:ascii="仿宋" w:hAnsi="仿宋" w:eastAsia="仿宋" w:cs="仿宋"/>
                <w:b/>
                <w:bCs/>
                <w:color w:val="000000"/>
                <w:sz w:val="21"/>
                <w:szCs w:val="21"/>
                <w:lang w:eastAsia="zh-CN" w:bidi="ar"/>
              </w:rPr>
            </w:pPr>
          </w:p>
        </w:tc>
        <w:tc>
          <w:tcPr>
            <w:tcW w:w="2174" w:type="dxa"/>
            <w:tcBorders>
              <w:top w:val="nil"/>
              <w:left w:val="nil"/>
              <w:bottom w:val="single" w:color="000000" w:sz="8" w:space="0"/>
              <w:right w:val="single" w:color="000000" w:sz="8" w:space="0"/>
            </w:tcBorders>
            <w:vAlign w:val="center"/>
          </w:tcPr>
          <w:p>
            <w:pPr>
              <w:jc w:val="left"/>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防毒面罩</w:t>
            </w:r>
          </w:p>
        </w:tc>
        <w:tc>
          <w:tcPr>
            <w:tcW w:w="1554"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12</w:t>
            </w:r>
          </w:p>
        </w:tc>
        <w:tc>
          <w:tcPr>
            <w:tcW w:w="2073"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TZL30</w:t>
            </w:r>
          </w:p>
        </w:tc>
        <w:tc>
          <w:tcPr>
            <w:tcW w:w="1568"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个</w:t>
            </w:r>
          </w:p>
        </w:tc>
        <w:tc>
          <w:tcPr>
            <w:tcW w:w="1050" w:type="dxa"/>
            <w:vMerge w:val="continue"/>
            <w:tcBorders>
              <w:left w:val="nil"/>
              <w:right w:val="single" w:color="000000" w:sz="8" w:space="0"/>
            </w:tcBorders>
            <w:vAlign w:val="center"/>
          </w:tcPr>
          <w:p>
            <w:pPr>
              <w:jc w:val="center"/>
              <w:textAlignment w:val="center"/>
              <w:rPr>
                <w:rFonts w:ascii="仿宋" w:hAnsi="仿宋" w:eastAsia="仿宋" w:cs="仿宋"/>
                <w:b/>
                <w:bCs/>
                <w:color w:val="000000"/>
                <w:sz w:val="21"/>
                <w:szCs w:val="21"/>
                <w:lang w:eastAsia="zh-CN" w:bidi="ar"/>
              </w:rPr>
            </w:pPr>
          </w:p>
        </w:tc>
      </w:tr>
      <w:tr>
        <w:tblPrEx>
          <w:tblLayout w:type="fixed"/>
          <w:tblCellMar>
            <w:top w:w="0" w:type="dxa"/>
            <w:left w:w="108" w:type="dxa"/>
            <w:bottom w:w="0" w:type="dxa"/>
            <w:right w:w="108" w:type="dxa"/>
          </w:tblCellMar>
        </w:tblPrEx>
        <w:trPr>
          <w:trHeight w:val="162" w:hRule="atLeast"/>
          <w:jc w:val="center"/>
        </w:trPr>
        <w:tc>
          <w:tcPr>
            <w:tcW w:w="1008" w:type="dxa"/>
            <w:vMerge w:val="continue"/>
            <w:tcBorders>
              <w:left w:val="single" w:color="000000" w:sz="8" w:space="0"/>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p>
        </w:tc>
        <w:tc>
          <w:tcPr>
            <w:tcW w:w="1008" w:type="dxa"/>
            <w:vMerge w:val="continue"/>
            <w:tcBorders>
              <w:left w:val="nil"/>
              <w:bottom w:val="single" w:color="000000" w:sz="8" w:space="0"/>
              <w:right w:val="single" w:color="000000" w:sz="8" w:space="0"/>
            </w:tcBorders>
            <w:vAlign w:val="center"/>
          </w:tcPr>
          <w:p>
            <w:pPr>
              <w:jc w:val="left"/>
              <w:textAlignment w:val="center"/>
              <w:rPr>
                <w:rFonts w:ascii="仿宋" w:hAnsi="仿宋" w:eastAsia="仿宋" w:cs="仿宋"/>
                <w:b/>
                <w:bCs/>
                <w:color w:val="000000"/>
                <w:sz w:val="21"/>
                <w:szCs w:val="21"/>
                <w:lang w:eastAsia="zh-CN" w:bidi="ar"/>
              </w:rPr>
            </w:pPr>
          </w:p>
        </w:tc>
        <w:tc>
          <w:tcPr>
            <w:tcW w:w="2174" w:type="dxa"/>
            <w:tcBorders>
              <w:top w:val="nil"/>
              <w:left w:val="nil"/>
              <w:bottom w:val="single" w:color="000000" w:sz="8" w:space="0"/>
              <w:right w:val="single" w:color="000000" w:sz="8" w:space="0"/>
            </w:tcBorders>
            <w:vAlign w:val="center"/>
          </w:tcPr>
          <w:p>
            <w:pPr>
              <w:jc w:val="left"/>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器材柜</w:t>
            </w:r>
          </w:p>
        </w:tc>
        <w:tc>
          <w:tcPr>
            <w:tcW w:w="1554"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2</w:t>
            </w:r>
          </w:p>
        </w:tc>
        <w:tc>
          <w:tcPr>
            <w:tcW w:w="2073"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1.8*1*0.4m</w:t>
            </w:r>
          </w:p>
        </w:tc>
        <w:tc>
          <w:tcPr>
            <w:tcW w:w="1568" w:type="dxa"/>
            <w:tcBorders>
              <w:top w:val="nil"/>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lang w:eastAsia="zh-CN" w:bidi="ar"/>
              </w:rPr>
              <w:t>个</w:t>
            </w:r>
          </w:p>
        </w:tc>
        <w:tc>
          <w:tcPr>
            <w:tcW w:w="1050" w:type="dxa"/>
            <w:vMerge w:val="continue"/>
            <w:tcBorders>
              <w:left w:val="nil"/>
              <w:bottom w:val="single" w:color="000000" w:sz="8" w:space="0"/>
              <w:right w:val="single" w:color="000000" w:sz="8" w:space="0"/>
            </w:tcBorders>
            <w:vAlign w:val="center"/>
          </w:tcPr>
          <w:p>
            <w:pPr>
              <w:jc w:val="center"/>
              <w:textAlignment w:val="center"/>
              <w:rPr>
                <w:rFonts w:ascii="仿宋" w:hAnsi="仿宋" w:eastAsia="仿宋" w:cs="仿宋"/>
                <w:b/>
                <w:bCs/>
                <w:color w:val="000000"/>
                <w:sz w:val="21"/>
                <w:szCs w:val="21"/>
                <w:lang w:eastAsia="zh-CN" w:bidi="ar"/>
              </w:rPr>
            </w:pPr>
          </w:p>
        </w:tc>
      </w:tr>
    </w:tbl>
    <w:p>
      <w:pPr>
        <w:pStyle w:val="4"/>
        <w:rPr>
          <w:lang w:eastAsia="zh-CN"/>
        </w:rPr>
      </w:pPr>
    </w:p>
    <w:p>
      <w:pPr>
        <w:pStyle w:val="4"/>
        <w:rPr>
          <w:lang w:eastAsia="zh-CN"/>
        </w:rPr>
      </w:pPr>
    </w:p>
    <w:tbl>
      <w:tblPr>
        <w:tblStyle w:val="8"/>
        <w:tblpPr w:leftFromText="180" w:rightFromText="180" w:vertAnchor="text" w:horzAnchor="page" w:tblpX="1013" w:tblpY="948"/>
        <w:tblOverlap w:val="never"/>
        <w:tblW w:w="10284" w:type="dxa"/>
        <w:tblInd w:w="0" w:type="dxa"/>
        <w:tblLayout w:type="fixed"/>
        <w:tblCellMar>
          <w:top w:w="0" w:type="dxa"/>
          <w:left w:w="108" w:type="dxa"/>
          <w:bottom w:w="0" w:type="dxa"/>
          <w:right w:w="108" w:type="dxa"/>
        </w:tblCellMar>
      </w:tblPr>
      <w:tblGrid>
        <w:gridCol w:w="709"/>
        <w:gridCol w:w="1265"/>
        <w:gridCol w:w="1995"/>
        <w:gridCol w:w="1948"/>
        <w:gridCol w:w="1487"/>
        <w:gridCol w:w="1650"/>
        <w:gridCol w:w="1230"/>
      </w:tblGrid>
      <w:tr>
        <w:tblPrEx>
          <w:tblLayout w:type="fixed"/>
          <w:tblCellMar>
            <w:top w:w="0" w:type="dxa"/>
            <w:left w:w="108" w:type="dxa"/>
            <w:bottom w:w="0" w:type="dxa"/>
            <w:right w:w="108" w:type="dxa"/>
          </w:tblCellMar>
        </w:tblPrEx>
        <w:trPr>
          <w:trHeight w:val="36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eastAsia="zh-CN" w:bidi="ar"/>
              </w:rPr>
              <w:t>序号</w:t>
            </w:r>
          </w:p>
        </w:tc>
        <w:tc>
          <w:tcPr>
            <w:tcW w:w="126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b/>
                <w:bCs/>
                <w:color w:val="000000"/>
                <w:sz w:val="21"/>
                <w:szCs w:val="21"/>
                <w:lang w:eastAsia="zh-CN" w:bidi="ar"/>
              </w:rPr>
            </w:pPr>
            <w:r>
              <w:rPr>
                <w:rFonts w:hint="eastAsia" w:ascii="宋体" w:hAnsi="宋体" w:eastAsia="宋体" w:cs="宋体"/>
                <w:b/>
                <w:bCs/>
                <w:color w:val="000000"/>
                <w:sz w:val="21"/>
                <w:szCs w:val="21"/>
                <w:lang w:eastAsia="zh-CN" w:bidi="ar"/>
              </w:rPr>
              <w:t>设备内容</w:t>
            </w:r>
          </w:p>
        </w:tc>
        <w:tc>
          <w:tcPr>
            <w:tcW w:w="19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eastAsia="zh-CN" w:bidi="ar"/>
              </w:rPr>
              <w:t>设备名称</w:t>
            </w:r>
          </w:p>
        </w:tc>
        <w:tc>
          <w:tcPr>
            <w:tcW w:w="194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eastAsia="zh-CN" w:bidi="ar"/>
              </w:rPr>
              <w:t>技术需求</w:t>
            </w:r>
          </w:p>
        </w:tc>
        <w:tc>
          <w:tcPr>
            <w:tcW w:w="148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eastAsia="zh-CN" w:bidi="ar"/>
              </w:rPr>
              <w:t>单个避难间配套数量</w:t>
            </w:r>
          </w:p>
        </w:tc>
        <w:tc>
          <w:tcPr>
            <w:tcW w:w="1650" w:type="dxa"/>
            <w:tcBorders>
              <w:top w:val="single" w:color="000000" w:sz="8" w:space="0"/>
              <w:left w:val="single" w:color="auto" w:sz="4" w:space="0"/>
              <w:bottom w:val="single" w:color="000000" w:sz="8" w:space="0"/>
              <w:right w:val="single" w:color="000000" w:sz="8" w:space="0"/>
            </w:tcBorders>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eastAsia="zh-CN" w:bidi="ar"/>
              </w:rPr>
              <w:t>单位</w:t>
            </w:r>
          </w:p>
        </w:tc>
        <w:tc>
          <w:tcPr>
            <w:tcW w:w="1230" w:type="dxa"/>
            <w:tcBorders>
              <w:top w:val="single" w:color="000000" w:sz="8" w:space="0"/>
              <w:left w:val="nil"/>
              <w:bottom w:val="single" w:color="000000" w:sz="8" w:space="0"/>
              <w:right w:val="single" w:color="000000" w:sz="8" w:space="0"/>
            </w:tcBorders>
            <w:vAlign w:val="center"/>
          </w:tcPr>
          <w:p>
            <w:pPr>
              <w:jc w:val="center"/>
              <w:textAlignment w:val="center"/>
              <w:rPr>
                <w:rFonts w:ascii="宋体" w:hAnsi="宋体" w:eastAsia="宋体" w:cs="宋体"/>
                <w:b/>
                <w:bCs/>
                <w:color w:val="000000"/>
                <w:lang w:eastAsia="zh-CN" w:bidi="ar"/>
              </w:rPr>
            </w:pPr>
            <w:r>
              <w:rPr>
                <w:rFonts w:hint="eastAsia" w:ascii="宋体" w:hAnsi="宋体" w:eastAsia="宋体" w:cs="宋体"/>
                <w:b/>
                <w:bCs/>
                <w:color w:val="000000"/>
                <w:lang w:eastAsia="zh-CN" w:bidi="ar"/>
              </w:rPr>
              <w:t>备注</w:t>
            </w:r>
          </w:p>
        </w:tc>
      </w:tr>
      <w:tr>
        <w:tblPrEx>
          <w:tblLayout w:type="fixed"/>
          <w:tblCellMar>
            <w:top w:w="0" w:type="dxa"/>
            <w:left w:w="108" w:type="dxa"/>
            <w:bottom w:w="0" w:type="dxa"/>
            <w:right w:w="108" w:type="dxa"/>
          </w:tblCellMar>
        </w:tblPrEx>
        <w:trPr>
          <w:trHeight w:val="706" w:hRule="atLeast"/>
        </w:trPr>
        <w:tc>
          <w:tcPr>
            <w:tcW w:w="709" w:type="dxa"/>
            <w:vMerge w:val="restart"/>
            <w:tcBorders>
              <w:top w:val="single" w:color="auto" w:sz="4" w:space="0"/>
              <w:left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1</w:t>
            </w:r>
          </w:p>
        </w:tc>
        <w:tc>
          <w:tcPr>
            <w:tcW w:w="1265" w:type="dxa"/>
            <w:vMerge w:val="restart"/>
            <w:tcBorders>
              <w:top w:val="single" w:color="auto" w:sz="4" w:space="0"/>
              <w:left w:val="nil"/>
              <w:right w:val="single" w:color="000000" w:sz="8" w:space="0"/>
            </w:tcBorders>
            <w:vAlign w:val="center"/>
          </w:tcPr>
          <w:p>
            <w:pPr>
              <w:jc w:val="center"/>
              <w:textAlignment w:val="center"/>
              <w:rPr>
                <w:rFonts w:ascii="宋体" w:hAnsi="宋体" w:cs="宋体"/>
                <w:color w:val="000000"/>
                <w:sz w:val="21"/>
                <w:szCs w:val="21"/>
                <w:lang w:eastAsia="zh-CN"/>
              </w:rPr>
            </w:pPr>
            <w:r>
              <w:rPr>
                <w:rFonts w:hint="eastAsia" w:ascii="宋体" w:hAnsi="宋体" w:cs="宋体"/>
                <w:color w:val="000000"/>
                <w:sz w:val="21"/>
                <w:szCs w:val="21"/>
                <w:lang w:eastAsia="zh-CN"/>
              </w:rPr>
              <w:t>自防自救设备</w:t>
            </w:r>
          </w:p>
        </w:tc>
        <w:tc>
          <w:tcPr>
            <w:tcW w:w="1995" w:type="dxa"/>
            <w:tcBorders>
              <w:top w:val="single" w:color="auto" w:sz="4" w:space="0"/>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cs="宋体"/>
                <w:color w:val="000000"/>
                <w:sz w:val="21"/>
                <w:szCs w:val="21"/>
                <w:lang w:eastAsia="zh-CN"/>
              </w:rPr>
              <w:t>逃生缓降器</w:t>
            </w:r>
          </w:p>
        </w:tc>
        <w:tc>
          <w:tcPr>
            <w:tcW w:w="1948" w:type="dxa"/>
            <w:tcBorders>
              <w:top w:val="single" w:color="auto" w:sz="4" w:space="0"/>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cs="宋体"/>
                <w:color w:val="000000"/>
                <w:sz w:val="21"/>
                <w:szCs w:val="21"/>
                <w:lang w:eastAsia="zh-CN"/>
              </w:rPr>
              <w:t>30米</w:t>
            </w:r>
          </w:p>
        </w:tc>
        <w:tc>
          <w:tcPr>
            <w:tcW w:w="1487" w:type="dxa"/>
            <w:tcBorders>
              <w:top w:val="single" w:color="auto" w:sz="4" w:space="0"/>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cs="宋体"/>
                <w:color w:val="000000"/>
                <w:sz w:val="21"/>
                <w:szCs w:val="21"/>
                <w:lang w:eastAsia="zh-CN"/>
              </w:rPr>
              <w:t>3</w:t>
            </w:r>
          </w:p>
        </w:tc>
        <w:tc>
          <w:tcPr>
            <w:tcW w:w="1650"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cs="宋体"/>
                <w:color w:val="000000"/>
                <w:sz w:val="21"/>
                <w:szCs w:val="21"/>
                <w:lang w:eastAsia="zh-CN"/>
              </w:rPr>
              <w:t>套</w:t>
            </w:r>
          </w:p>
        </w:tc>
        <w:tc>
          <w:tcPr>
            <w:tcW w:w="1230" w:type="dxa"/>
            <w:vMerge w:val="restart"/>
            <w:tcBorders>
              <w:top w:val="nil"/>
              <w:left w:val="nil"/>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共16个避难间</w:t>
            </w:r>
          </w:p>
        </w:tc>
      </w:tr>
      <w:tr>
        <w:tblPrEx>
          <w:tblLayout w:type="fixed"/>
          <w:tblCellMar>
            <w:top w:w="0" w:type="dxa"/>
            <w:left w:w="108" w:type="dxa"/>
            <w:bottom w:w="0" w:type="dxa"/>
            <w:right w:w="108" w:type="dxa"/>
          </w:tblCellMar>
        </w:tblPrEx>
        <w:trPr>
          <w:trHeight w:val="706" w:hRule="atLeast"/>
        </w:trPr>
        <w:tc>
          <w:tcPr>
            <w:tcW w:w="709" w:type="dxa"/>
            <w:vMerge w:val="continue"/>
            <w:tcBorders>
              <w:left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p>
        </w:tc>
        <w:tc>
          <w:tcPr>
            <w:tcW w:w="1265" w:type="dxa"/>
            <w:vMerge w:val="continue"/>
            <w:tcBorders>
              <w:left w:val="nil"/>
              <w:right w:val="single" w:color="000000" w:sz="8" w:space="0"/>
            </w:tcBorders>
            <w:vAlign w:val="center"/>
          </w:tcPr>
          <w:p>
            <w:pPr>
              <w:jc w:val="center"/>
              <w:textAlignment w:val="center"/>
              <w:rPr>
                <w:rFonts w:ascii="宋体" w:hAnsi="宋体" w:cs="宋体"/>
                <w:color w:val="000000"/>
                <w:sz w:val="21"/>
                <w:szCs w:val="21"/>
                <w:lang w:eastAsia="zh-CN"/>
              </w:rPr>
            </w:pPr>
          </w:p>
        </w:tc>
        <w:tc>
          <w:tcPr>
            <w:tcW w:w="1995"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cs="宋体"/>
                <w:color w:val="000000"/>
                <w:sz w:val="21"/>
                <w:szCs w:val="21"/>
                <w:lang w:eastAsia="zh-CN"/>
              </w:rPr>
              <w:t>应急逃生器</w:t>
            </w:r>
          </w:p>
        </w:tc>
        <w:tc>
          <w:tcPr>
            <w:tcW w:w="1948"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cs="宋体"/>
                <w:color w:val="000000"/>
                <w:sz w:val="21"/>
                <w:szCs w:val="21"/>
                <w:lang w:eastAsia="zh-CN"/>
              </w:rPr>
              <w:t>逃生</w:t>
            </w:r>
          </w:p>
        </w:tc>
        <w:tc>
          <w:tcPr>
            <w:tcW w:w="1487"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cs="宋体"/>
                <w:color w:val="000000"/>
                <w:sz w:val="21"/>
                <w:szCs w:val="21"/>
                <w:lang w:eastAsia="zh-CN"/>
              </w:rPr>
              <w:t>3</w:t>
            </w:r>
          </w:p>
        </w:tc>
        <w:tc>
          <w:tcPr>
            <w:tcW w:w="1650"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cs="宋体"/>
                <w:color w:val="000000"/>
                <w:sz w:val="21"/>
                <w:szCs w:val="21"/>
                <w:lang w:eastAsia="zh-CN"/>
              </w:rPr>
              <w:t>套</w:t>
            </w:r>
          </w:p>
        </w:tc>
        <w:tc>
          <w:tcPr>
            <w:tcW w:w="1230" w:type="dxa"/>
            <w:vMerge w:val="continue"/>
            <w:tcBorders>
              <w:left w:val="nil"/>
              <w:right w:val="single" w:color="000000" w:sz="8" w:space="0"/>
            </w:tcBorders>
            <w:vAlign w:val="center"/>
          </w:tcPr>
          <w:p>
            <w:pPr>
              <w:jc w:val="center"/>
              <w:textAlignment w:val="center"/>
              <w:rPr>
                <w:rFonts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614" w:hRule="atLeast"/>
        </w:trPr>
        <w:tc>
          <w:tcPr>
            <w:tcW w:w="709" w:type="dxa"/>
            <w:vMerge w:val="continue"/>
            <w:tcBorders>
              <w:left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p>
        </w:tc>
        <w:tc>
          <w:tcPr>
            <w:tcW w:w="1265" w:type="dxa"/>
            <w:vMerge w:val="continue"/>
            <w:tcBorders>
              <w:left w:val="nil"/>
              <w:right w:val="single" w:color="000000" w:sz="8" w:space="0"/>
            </w:tcBorders>
            <w:vAlign w:val="center"/>
          </w:tcPr>
          <w:p>
            <w:pPr>
              <w:jc w:val="center"/>
              <w:textAlignment w:val="center"/>
              <w:rPr>
                <w:rFonts w:ascii="宋体" w:hAnsi="宋体" w:cs="宋体"/>
                <w:color w:val="000000"/>
                <w:sz w:val="21"/>
                <w:szCs w:val="21"/>
                <w:lang w:eastAsia="zh-CN" w:bidi="ar"/>
              </w:rPr>
            </w:pPr>
          </w:p>
        </w:tc>
        <w:tc>
          <w:tcPr>
            <w:tcW w:w="1995" w:type="dxa"/>
            <w:tcBorders>
              <w:top w:val="nil"/>
              <w:left w:val="nil"/>
              <w:bottom w:val="single" w:color="000000" w:sz="8" w:space="0"/>
              <w:right w:val="single" w:color="000000" w:sz="8" w:space="0"/>
            </w:tcBorders>
            <w:vAlign w:val="center"/>
          </w:tcPr>
          <w:p>
            <w:pPr>
              <w:jc w:val="cente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rPr>
              <w:t>逃生绳</w:t>
            </w:r>
          </w:p>
        </w:tc>
        <w:tc>
          <w:tcPr>
            <w:tcW w:w="1948" w:type="dxa"/>
            <w:tcBorders>
              <w:top w:val="nil"/>
              <w:left w:val="nil"/>
              <w:bottom w:val="single" w:color="000000" w:sz="8" w:space="0"/>
              <w:right w:val="single" w:color="000000" w:sz="8" w:space="0"/>
            </w:tcBorders>
            <w:vAlign w:val="center"/>
          </w:tcPr>
          <w:p>
            <w:pPr>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长度</w:t>
            </w:r>
            <w:r>
              <w:rPr>
                <w:rFonts w:hint="eastAsia" w:ascii="宋体" w:hAnsi="宋体" w:eastAsia="宋体" w:cs="宋体"/>
                <w:color w:val="000000"/>
                <w:sz w:val="21"/>
                <w:szCs w:val="21"/>
                <w:lang w:val="en-US" w:eastAsia="zh-CN"/>
              </w:rPr>
              <w:t>15-30m</w:t>
            </w:r>
          </w:p>
        </w:tc>
        <w:tc>
          <w:tcPr>
            <w:tcW w:w="1487"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cs="宋体"/>
                <w:color w:val="000000"/>
                <w:sz w:val="21"/>
                <w:szCs w:val="21"/>
                <w:lang w:eastAsia="zh-CN"/>
              </w:rPr>
              <w:t>3</w:t>
            </w:r>
          </w:p>
        </w:tc>
        <w:tc>
          <w:tcPr>
            <w:tcW w:w="1650"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套</w:t>
            </w:r>
          </w:p>
        </w:tc>
        <w:tc>
          <w:tcPr>
            <w:tcW w:w="1230" w:type="dxa"/>
            <w:vMerge w:val="continue"/>
            <w:tcBorders>
              <w:left w:val="nil"/>
              <w:right w:val="single" w:color="000000" w:sz="8" w:space="0"/>
            </w:tcBorders>
            <w:vAlign w:val="center"/>
          </w:tcPr>
          <w:p>
            <w:pPr>
              <w:jc w:val="center"/>
              <w:textAlignment w:val="center"/>
              <w:rPr>
                <w:rFonts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614" w:hRule="atLeast"/>
        </w:trPr>
        <w:tc>
          <w:tcPr>
            <w:tcW w:w="709" w:type="dxa"/>
            <w:vMerge w:val="continue"/>
            <w:tcBorders>
              <w:left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p>
        </w:tc>
        <w:tc>
          <w:tcPr>
            <w:tcW w:w="1265" w:type="dxa"/>
            <w:vMerge w:val="continue"/>
            <w:tcBorders>
              <w:left w:val="nil"/>
              <w:right w:val="single" w:color="000000" w:sz="8" w:space="0"/>
            </w:tcBorders>
            <w:vAlign w:val="center"/>
          </w:tcPr>
          <w:p>
            <w:pPr>
              <w:jc w:val="center"/>
              <w:textAlignment w:val="center"/>
              <w:rPr>
                <w:rFonts w:ascii="宋体" w:hAnsi="宋体" w:cs="宋体"/>
                <w:color w:val="000000"/>
                <w:sz w:val="21"/>
                <w:szCs w:val="21"/>
                <w:lang w:eastAsia="zh-CN" w:bidi="ar"/>
              </w:rPr>
            </w:pPr>
          </w:p>
        </w:tc>
        <w:tc>
          <w:tcPr>
            <w:tcW w:w="1995" w:type="dxa"/>
            <w:tcBorders>
              <w:top w:val="nil"/>
              <w:left w:val="nil"/>
              <w:bottom w:val="single" w:color="000000" w:sz="8" w:space="0"/>
              <w:right w:val="single" w:color="000000" w:sz="8" w:space="0"/>
            </w:tcBorders>
            <w:vAlign w:val="center"/>
          </w:tcPr>
          <w:p>
            <w:pPr>
              <w:jc w:val="cente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rPr>
              <w:t>悬挂式逃生梯</w:t>
            </w:r>
          </w:p>
        </w:tc>
        <w:tc>
          <w:tcPr>
            <w:tcW w:w="1948"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cs="宋体"/>
                <w:color w:val="000000"/>
                <w:sz w:val="21"/>
                <w:szCs w:val="21"/>
                <w:lang w:eastAsia="zh-CN"/>
              </w:rPr>
              <w:t>10米</w:t>
            </w:r>
          </w:p>
        </w:tc>
        <w:tc>
          <w:tcPr>
            <w:tcW w:w="1487"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cs="宋体"/>
                <w:color w:val="000000"/>
                <w:sz w:val="21"/>
                <w:szCs w:val="21"/>
                <w:lang w:eastAsia="zh-CN"/>
              </w:rPr>
              <w:t>3</w:t>
            </w:r>
          </w:p>
        </w:tc>
        <w:tc>
          <w:tcPr>
            <w:tcW w:w="1650"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套</w:t>
            </w:r>
          </w:p>
        </w:tc>
        <w:tc>
          <w:tcPr>
            <w:tcW w:w="1230" w:type="dxa"/>
            <w:vMerge w:val="continue"/>
            <w:tcBorders>
              <w:left w:val="nil"/>
              <w:right w:val="single" w:color="000000" w:sz="8" w:space="0"/>
            </w:tcBorders>
            <w:vAlign w:val="center"/>
          </w:tcPr>
          <w:p>
            <w:pPr>
              <w:jc w:val="center"/>
              <w:textAlignment w:val="center"/>
              <w:rPr>
                <w:rFonts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364" w:hRule="atLeast"/>
        </w:trPr>
        <w:tc>
          <w:tcPr>
            <w:tcW w:w="709" w:type="dxa"/>
            <w:vMerge w:val="continue"/>
            <w:tcBorders>
              <w:left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p>
        </w:tc>
        <w:tc>
          <w:tcPr>
            <w:tcW w:w="1265" w:type="dxa"/>
            <w:vMerge w:val="continue"/>
            <w:tcBorders>
              <w:left w:val="nil"/>
              <w:right w:val="single" w:color="000000" w:sz="8" w:space="0"/>
            </w:tcBorders>
            <w:vAlign w:val="center"/>
          </w:tcPr>
          <w:p>
            <w:pPr>
              <w:jc w:val="center"/>
              <w:textAlignment w:val="center"/>
              <w:rPr>
                <w:rFonts w:ascii="宋体" w:hAnsi="宋体" w:cs="宋体"/>
                <w:color w:val="000000"/>
                <w:sz w:val="21"/>
                <w:szCs w:val="21"/>
                <w:lang w:eastAsia="zh-CN" w:bidi="ar"/>
              </w:rPr>
            </w:pPr>
          </w:p>
        </w:tc>
        <w:tc>
          <w:tcPr>
            <w:tcW w:w="1995" w:type="dxa"/>
            <w:tcBorders>
              <w:top w:val="nil"/>
              <w:left w:val="nil"/>
              <w:bottom w:val="single" w:color="000000" w:sz="8" w:space="0"/>
              <w:right w:val="single" w:color="000000" w:sz="8" w:space="0"/>
            </w:tcBorders>
            <w:vAlign w:val="center"/>
          </w:tcPr>
          <w:p>
            <w:pPr>
              <w:jc w:val="cente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rPr>
              <w:t>消防过滤式自救呼吸器</w:t>
            </w:r>
          </w:p>
        </w:tc>
        <w:tc>
          <w:tcPr>
            <w:tcW w:w="1948" w:type="dxa"/>
            <w:tcBorders>
              <w:top w:val="nil"/>
              <w:left w:val="nil"/>
              <w:bottom w:val="single" w:color="000000" w:sz="8" w:space="0"/>
              <w:right w:val="single" w:color="000000" w:sz="8" w:space="0"/>
            </w:tcBorders>
            <w:vAlign w:val="center"/>
          </w:tcPr>
          <w:p>
            <w:pPr>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防护时间大于等于</w:t>
            </w:r>
            <w:r>
              <w:rPr>
                <w:rFonts w:hint="eastAsia" w:ascii="宋体" w:hAnsi="宋体" w:eastAsia="宋体" w:cs="宋体"/>
                <w:color w:val="000000"/>
                <w:sz w:val="21"/>
                <w:szCs w:val="21"/>
                <w:lang w:val="en-US" w:eastAsia="zh-CN"/>
              </w:rPr>
              <w:t>15min</w:t>
            </w:r>
          </w:p>
        </w:tc>
        <w:tc>
          <w:tcPr>
            <w:tcW w:w="1487"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cs="宋体"/>
                <w:color w:val="000000"/>
                <w:sz w:val="21"/>
                <w:szCs w:val="21"/>
                <w:lang w:eastAsia="zh-CN"/>
              </w:rPr>
              <w:t>3</w:t>
            </w:r>
          </w:p>
        </w:tc>
        <w:tc>
          <w:tcPr>
            <w:tcW w:w="1650"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套</w:t>
            </w:r>
          </w:p>
        </w:tc>
        <w:tc>
          <w:tcPr>
            <w:tcW w:w="1230" w:type="dxa"/>
            <w:vMerge w:val="continue"/>
            <w:tcBorders>
              <w:left w:val="nil"/>
              <w:right w:val="single" w:color="000000" w:sz="8" w:space="0"/>
            </w:tcBorders>
            <w:vAlign w:val="center"/>
          </w:tcPr>
          <w:p>
            <w:pPr>
              <w:jc w:val="center"/>
              <w:textAlignment w:val="center"/>
              <w:rPr>
                <w:rFonts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994" w:hRule="atLeast"/>
        </w:trPr>
        <w:tc>
          <w:tcPr>
            <w:tcW w:w="709" w:type="dxa"/>
            <w:vMerge w:val="continue"/>
            <w:tcBorders>
              <w:left w:val="single" w:color="000000" w:sz="8" w:space="0"/>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p>
        </w:tc>
        <w:tc>
          <w:tcPr>
            <w:tcW w:w="1265" w:type="dxa"/>
            <w:vMerge w:val="continue"/>
            <w:tcBorders>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p>
        </w:tc>
        <w:tc>
          <w:tcPr>
            <w:tcW w:w="1995" w:type="dxa"/>
            <w:tcBorders>
              <w:top w:val="nil"/>
              <w:left w:val="nil"/>
              <w:bottom w:val="single" w:color="000000" w:sz="8" w:space="0"/>
              <w:right w:val="single" w:color="000000" w:sz="8" w:space="0"/>
            </w:tcBorders>
            <w:vAlign w:val="center"/>
          </w:tcPr>
          <w:p>
            <w:pPr>
              <w:jc w:val="cente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rPr>
              <w:t>化学氧自救呼吸器</w:t>
            </w:r>
          </w:p>
        </w:tc>
        <w:tc>
          <w:tcPr>
            <w:tcW w:w="1948" w:type="dxa"/>
            <w:tcBorders>
              <w:top w:val="nil"/>
              <w:left w:val="nil"/>
              <w:bottom w:val="single" w:color="000000" w:sz="8" w:space="0"/>
              <w:right w:val="single" w:color="000000" w:sz="8" w:space="0"/>
            </w:tcBorders>
            <w:vAlign w:val="center"/>
          </w:tcPr>
          <w:p>
            <w:pPr>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防护使用时间</w:t>
            </w:r>
            <w:r>
              <w:rPr>
                <w:rFonts w:hint="eastAsia" w:ascii="宋体" w:hAnsi="宋体" w:eastAsia="宋体" w:cs="宋体"/>
                <w:color w:val="000000"/>
                <w:sz w:val="21"/>
                <w:szCs w:val="21"/>
                <w:lang w:val="en-US" w:eastAsia="zh-CN"/>
              </w:rPr>
              <w:t xml:space="preserve"> 大功率快速行走≥15min，人佩戴静坐≥60min</w:t>
            </w:r>
          </w:p>
        </w:tc>
        <w:tc>
          <w:tcPr>
            <w:tcW w:w="1487"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cs="宋体"/>
                <w:color w:val="000000"/>
                <w:sz w:val="21"/>
                <w:szCs w:val="21"/>
                <w:lang w:eastAsia="zh-CN"/>
              </w:rPr>
              <w:t>3</w:t>
            </w:r>
          </w:p>
        </w:tc>
        <w:tc>
          <w:tcPr>
            <w:tcW w:w="1650"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cs="宋体"/>
                <w:color w:val="000000"/>
                <w:sz w:val="21"/>
                <w:szCs w:val="21"/>
                <w:lang w:eastAsia="zh-CN"/>
              </w:rPr>
              <w:t>套</w:t>
            </w:r>
          </w:p>
        </w:tc>
        <w:tc>
          <w:tcPr>
            <w:tcW w:w="1230" w:type="dxa"/>
            <w:vMerge w:val="continue"/>
            <w:tcBorders>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p>
        </w:tc>
      </w:tr>
    </w:tbl>
    <w:p>
      <w:pPr>
        <w:spacing w:line="360" w:lineRule="auto"/>
        <w:jc w:val="left"/>
        <w:rPr>
          <w:rFonts w:ascii="宋体" w:hAnsi="宋体" w:eastAsia="宋体" w:cs="宋体"/>
          <w:b/>
          <w:bCs/>
          <w:sz w:val="24"/>
          <w:szCs w:val="24"/>
          <w:lang w:eastAsia="zh-CN"/>
        </w:rPr>
      </w:pPr>
      <w:r>
        <w:rPr>
          <w:rFonts w:hint="eastAsia" w:ascii="宋体" w:hAnsi="宋体" w:eastAsia="宋体" w:cs="宋体"/>
          <w:b/>
          <w:bCs/>
          <w:sz w:val="24"/>
          <w:szCs w:val="24"/>
          <w:lang w:eastAsia="zh-CN"/>
        </w:rPr>
        <w:t>2）避难间自防自救设备（预算16万元）</w:t>
      </w:r>
    </w:p>
    <w:p>
      <w:pPr>
        <w:spacing w:line="360" w:lineRule="auto"/>
        <w:rPr>
          <w:rFonts w:ascii="宋体" w:hAnsi="宋体" w:eastAsia="宋体" w:cs="宋体"/>
          <w:b/>
          <w:bCs/>
          <w:sz w:val="24"/>
          <w:szCs w:val="24"/>
          <w:lang w:eastAsia="zh-CN"/>
        </w:rPr>
      </w:pPr>
    </w:p>
    <w:p>
      <w:pPr>
        <w:spacing w:line="360" w:lineRule="auto"/>
        <w:rPr>
          <w:rFonts w:ascii="宋体" w:hAnsi="宋体" w:eastAsia="宋体" w:cs="宋体"/>
          <w:b/>
          <w:bCs/>
          <w:sz w:val="24"/>
          <w:szCs w:val="24"/>
          <w:lang w:eastAsia="zh-CN"/>
        </w:rPr>
      </w:pPr>
      <w:r>
        <w:rPr>
          <w:rFonts w:hint="eastAsia" w:ascii="宋体" w:hAnsi="宋体" w:eastAsia="宋体" w:cs="宋体"/>
          <w:b/>
          <w:bCs/>
          <w:sz w:val="24"/>
          <w:szCs w:val="24"/>
          <w:lang w:eastAsia="zh-CN"/>
        </w:rPr>
        <w:t>3）柜式七氟丙烷气体灭火装置设备（预算12万元）</w:t>
      </w:r>
    </w:p>
    <w:tbl>
      <w:tblPr>
        <w:tblStyle w:val="8"/>
        <w:tblW w:w="8494" w:type="dxa"/>
        <w:jc w:val="center"/>
        <w:tblInd w:w="-1177" w:type="dxa"/>
        <w:tblLayout w:type="fixed"/>
        <w:tblCellMar>
          <w:top w:w="0" w:type="dxa"/>
          <w:left w:w="108" w:type="dxa"/>
          <w:bottom w:w="0" w:type="dxa"/>
          <w:right w:w="108" w:type="dxa"/>
        </w:tblCellMar>
      </w:tblPr>
      <w:tblGrid>
        <w:gridCol w:w="1192"/>
        <w:gridCol w:w="1664"/>
        <w:gridCol w:w="2638"/>
        <w:gridCol w:w="910"/>
        <w:gridCol w:w="954"/>
        <w:gridCol w:w="1136"/>
      </w:tblGrid>
      <w:tr>
        <w:tblPrEx>
          <w:tblLayout w:type="fixed"/>
          <w:tblCellMar>
            <w:top w:w="0" w:type="dxa"/>
            <w:left w:w="108" w:type="dxa"/>
            <w:bottom w:w="0" w:type="dxa"/>
            <w:right w:w="108" w:type="dxa"/>
          </w:tblCellMar>
        </w:tblPrEx>
        <w:trPr>
          <w:trHeight w:val="364"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eastAsia="zh-CN" w:bidi="ar"/>
              </w:rPr>
              <w:t>序号</w:t>
            </w:r>
          </w:p>
        </w:tc>
        <w:tc>
          <w:tcPr>
            <w:tcW w:w="1664"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b/>
                <w:bCs/>
                <w:color w:val="000000"/>
                <w:sz w:val="21"/>
                <w:szCs w:val="21"/>
                <w:lang w:eastAsia="zh-CN" w:bidi="ar"/>
              </w:rPr>
            </w:pPr>
            <w:r>
              <w:rPr>
                <w:rFonts w:hint="eastAsia" w:ascii="宋体" w:hAnsi="宋体" w:eastAsia="宋体" w:cs="宋体"/>
                <w:b/>
                <w:bCs/>
                <w:color w:val="000000"/>
                <w:sz w:val="21"/>
                <w:szCs w:val="21"/>
                <w:lang w:eastAsia="zh-CN" w:bidi="ar"/>
              </w:rPr>
              <w:t>装置名称</w:t>
            </w:r>
          </w:p>
        </w:tc>
        <w:tc>
          <w:tcPr>
            <w:tcW w:w="263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eastAsia="zh-CN" w:bidi="ar"/>
              </w:rPr>
              <w:t>包含设备内容</w:t>
            </w:r>
          </w:p>
        </w:tc>
        <w:tc>
          <w:tcPr>
            <w:tcW w:w="91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eastAsia="zh-CN" w:bidi="ar"/>
              </w:rPr>
              <w:t>数量</w:t>
            </w:r>
          </w:p>
        </w:tc>
        <w:tc>
          <w:tcPr>
            <w:tcW w:w="954" w:type="dxa"/>
            <w:tcBorders>
              <w:top w:val="single" w:color="000000" w:sz="8" w:space="0"/>
              <w:left w:val="single" w:color="auto" w:sz="4" w:space="0"/>
              <w:bottom w:val="single" w:color="auto" w:sz="4" w:space="0"/>
              <w:right w:val="single" w:color="000000" w:sz="8" w:space="0"/>
            </w:tcBorders>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eastAsia="zh-CN" w:bidi="ar"/>
              </w:rPr>
              <w:t>单位</w:t>
            </w:r>
          </w:p>
        </w:tc>
        <w:tc>
          <w:tcPr>
            <w:tcW w:w="1136" w:type="dxa"/>
            <w:tcBorders>
              <w:top w:val="single" w:color="000000" w:sz="8" w:space="0"/>
              <w:left w:val="nil"/>
              <w:bottom w:val="single" w:color="auto" w:sz="4" w:space="0"/>
              <w:right w:val="single" w:color="000000" w:sz="8" w:space="0"/>
            </w:tcBorders>
            <w:vAlign w:val="center"/>
          </w:tcPr>
          <w:p>
            <w:pPr>
              <w:jc w:val="center"/>
              <w:textAlignment w:val="center"/>
              <w:rPr>
                <w:rFonts w:hint="eastAsia" w:ascii="宋体" w:hAnsi="宋体" w:eastAsia="宋体" w:cs="宋体"/>
                <w:b/>
                <w:bCs/>
                <w:color w:val="000000"/>
                <w:sz w:val="21"/>
                <w:szCs w:val="21"/>
                <w:lang w:eastAsia="zh-CN" w:bidi="ar"/>
              </w:rPr>
            </w:pPr>
            <w:r>
              <w:rPr>
                <w:rFonts w:hint="eastAsia" w:ascii="宋体" w:hAnsi="宋体" w:eastAsia="宋体" w:cs="宋体"/>
                <w:b/>
                <w:bCs/>
                <w:color w:val="000000"/>
                <w:sz w:val="21"/>
                <w:szCs w:val="21"/>
                <w:lang w:eastAsia="zh-CN" w:bidi="ar"/>
              </w:rPr>
              <w:t>技术需求</w:t>
            </w:r>
          </w:p>
        </w:tc>
      </w:tr>
      <w:tr>
        <w:tblPrEx>
          <w:tblLayout w:type="fixed"/>
          <w:tblCellMar>
            <w:top w:w="0" w:type="dxa"/>
            <w:left w:w="108" w:type="dxa"/>
            <w:bottom w:w="0" w:type="dxa"/>
            <w:right w:w="108" w:type="dxa"/>
          </w:tblCellMar>
        </w:tblPrEx>
        <w:trPr>
          <w:trHeight w:val="706" w:hRule="atLeast"/>
          <w:jc w:val="center"/>
        </w:trPr>
        <w:tc>
          <w:tcPr>
            <w:tcW w:w="1192" w:type="dxa"/>
            <w:vMerge w:val="restart"/>
            <w:tcBorders>
              <w:top w:val="single" w:color="auto" w:sz="4" w:space="0"/>
              <w:left w:val="single" w:color="auto" w:sz="4" w:space="0"/>
              <w:right w:val="single" w:color="000000" w:sz="8" w:space="0"/>
            </w:tcBorders>
            <w:vAlign w:val="center"/>
          </w:tcPr>
          <w:p>
            <w:pPr>
              <w:jc w:val="center"/>
              <w:textAlignment w:val="center"/>
              <w:rPr>
                <w:rFonts w:ascii="宋体" w:hAnsi="宋体" w:eastAsia="宋体" w:cs="宋体"/>
                <w:color w:val="000000"/>
                <w:sz w:val="21"/>
                <w:szCs w:val="21"/>
                <w:lang w:eastAsia="zh-CN" w:bidi="ar"/>
              </w:rPr>
            </w:pPr>
            <w:r>
              <w:rPr>
                <w:rFonts w:hint="eastAsia" w:ascii="宋体" w:hAnsi="宋体" w:eastAsia="宋体" w:cs="宋体"/>
                <w:color w:val="000000"/>
                <w:sz w:val="21"/>
                <w:szCs w:val="21"/>
                <w:lang w:eastAsia="zh-CN" w:bidi="ar"/>
              </w:rPr>
              <w:t>1</w:t>
            </w:r>
          </w:p>
          <w:p>
            <w:pPr>
              <w:jc w:val="center"/>
              <w:textAlignment w:val="center"/>
              <w:rPr>
                <w:rFonts w:ascii="宋体" w:hAnsi="宋体" w:eastAsia="宋体" w:cs="宋体"/>
                <w:sz w:val="21"/>
                <w:szCs w:val="21"/>
                <w:lang w:eastAsia="zh-CN" w:bidi="ar"/>
              </w:rPr>
            </w:pPr>
          </w:p>
        </w:tc>
        <w:tc>
          <w:tcPr>
            <w:tcW w:w="1664" w:type="dxa"/>
            <w:vMerge w:val="restart"/>
            <w:tcBorders>
              <w:top w:val="single" w:color="auto" w:sz="4" w:space="0"/>
              <w:left w:val="nil"/>
              <w:right w:val="single" w:color="000000" w:sz="8" w:space="0"/>
            </w:tcBorders>
            <w:vAlign w:val="center"/>
          </w:tcPr>
          <w:p>
            <w:pPr>
              <w:jc w:val="center"/>
              <w:textAlignment w:val="center"/>
              <w:rPr>
                <w:rFonts w:ascii="宋体" w:hAnsi="宋体" w:eastAsia="宋体" w:cs="宋体"/>
                <w:color w:val="000000"/>
                <w:sz w:val="21"/>
                <w:szCs w:val="21"/>
                <w:lang w:eastAsia="zh-CN" w:bidi="ar"/>
              </w:rPr>
            </w:pPr>
            <w:r>
              <w:rPr>
                <w:rFonts w:hint="eastAsia" w:ascii="宋体" w:hAnsi="宋体" w:eastAsia="宋体" w:cs="宋体"/>
                <w:color w:val="000000"/>
                <w:sz w:val="21"/>
                <w:szCs w:val="21"/>
                <w:lang w:eastAsia="zh-CN" w:bidi="ar"/>
              </w:rPr>
              <w:t>柜式七氟丙烷气体灭火系统</w:t>
            </w:r>
          </w:p>
        </w:tc>
        <w:tc>
          <w:tcPr>
            <w:tcW w:w="2638" w:type="dxa"/>
            <w:tcBorders>
              <w:top w:val="single" w:color="auto" w:sz="4" w:space="0"/>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bidi="ar"/>
              </w:rPr>
              <w:t>火灾报警及气体灭火控制盘</w:t>
            </w:r>
          </w:p>
        </w:tc>
        <w:tc>
          <w:tcPr>
            <w:tcW w:w="910" w:type="dxa"/>
            <w:tcBorders>
              <w:top w:val="single" w:color="auto" w:sz="4" w:space="0"/>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1</w:t>
            </w:r>
          </w:p>
        </w:tc>
        <w:tc>
          <w:tcPr>
            <w:tcW w:w="954" w:type="dxa"/>
            <w:tcBorders>
              <w:top w:val="single" w:color="auto" w:sz="4" w:space="0"/>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台</w:t>
            </w:r>
          </w:p>
        </w:tc>
        <w:tc>
          <w:tcPr>
            <w:tcW w:w="1136" w:type="dxa"/>
            <w:vMerge w:val="restart"/>
            <w:tcBorders>
              <w:top w:val="single" w:color="auto" w:sz="4" w:space="0"/>
              <w:left w:val="nil"/>
              <w:right w:val="single" w:color="auto" w:sz="4"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所有设备须与现有主机兼容联动</w:t>
            </w:r>
          </w:p>
        </w:tc>
      </w:tr>
      <w:tr>
        <w:tblPrEx>
          <w:tblLayout w:type="fixed"/>
          <w:tblCellMar>
            <w:top w:w="0" w:type="dxa"/>
            <w:left w:w="108" w:type="dxa"/>
            <w:bottom w:w="0" w:type="dxa"/>
            <w:right w:w="108" w:type="dxa"/>
          </w:tblCellMar>
        </w:tblPrEx>
        <w:trPr>
          <w:trHeight w:val="706" w:hRule="atLeast"/>
          <w:jc w:val="center"/>
        </w:trPr>
        <w:tc>
          <w:tcPr>
            <w:tcW w:w="1192" w:type="dxa"/>
            <w:vMerge w:val="continue"/>
            <w:tcBorders>
              <w:left w:val="single" w:color="auto" w:sz="4" w:space="0"/>
              <w:right w:val="single" w:color="000000" w:sz="8" w:space="0"/>
            </w:tcBorders>
            <w:vAlign w:val="center"/>
          </w:tcPr>
          <w:p>
            <w:pPr>
              <w:jc w:val="center"/>
              <w:textAlignment w:val="center"/>
              <w:rPr>
                <w:rFonts w:ascii="宋体" w:hAnsi="宋体" w:eastAsia="宋体" w:cs="宋体"/>
                <w:color w:val="000000"/>
                <w:sz w:val="21"/>
                <w:szCs w:val="21"/>
                <w:lang w:eastAsia="zh-CN"/>
              </w:rPr>
            </w:pPr>
          </w:p>
        </w:tc>
        <w:tc>
          <w:tcPr>
            <w:tcW w:w="1664" w:type="dxa"/>
            <w:vMerge w:val="continue"/>
            <w:tcBorders>
              <w:left w:val="nil"/>
              <w:right w:val="single" w:color="000000" w:sz="8" w:space="0"/>
            </w:tcBorders>
            <w:vAlign w:val="center"/>
          </w:tcPr>
          <w:p>
            <w:pPr>
              <w:jc w:val="center"/>
              <w:textAlignment w:val="center"/>
              <w:rPr>
                <w:rFonts w:ascii="宋体" w:hAnsi="宋体" w:eastAsia="宋体" w:cs="宋体"/>
                <w:color w:val="000000"/>
                <w:sz w:val="21"/>
                <w:szCs w:val="21"/>
                <w:lang w:eastAsia="zh-CN" w:bidi="ar"/>
              </w:rPr>
            </w:pPr>
          </w:p>
        </w:tc>
        <w:tc>
          <w:tcPr>
            <w:tcW w:w="2638"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bidi="ar"/>
              </w:rPr>
              <w:t>壁挂式联动直流供电单元</w:t>
            </w:r>
          </w:p>
        </w:tc>
        <w:tc>
          <w:tcPr>
            <w:tcW w:w="910"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1</w:t>
            </w:r>
          </w:p>
        </w:tc>
        <w:tc>
          <w:tcPr>
            <w:tcW w:w="954"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台</w:t>
            </w:r>
          </w:p>
        </w:tc>
        <w:tc>
          <w:tcPr>
            <w:tcW w:w="1136" w:type="dxa"/>
            <w:vMerge w:val="continue"/>
            <w:tcBorders>
              <w:left w:val="nil"/>
              <w:right w:val="single" w:color="auto" w:sz="4" w:space="0"/>
            </w:tcBorders>
            <w:vAlign w:val="center"/>
          </w:tcPr>
          <w:p>
            <w:pPr>
              <w:jc w:val="center"/>
              <w:textAlignment w:val="center"/>
              <w:rPr>
                <w:rFonts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614" w:hRule="atLeast"/>
          <w:jc w:val="center"/>
        </w:trPr>
        <w:tc>
          <w:tcPr>
            <w:tcW w:w="1192" w:type="dxa"/>
            <w:vMerge w:val="continue"/>
            <w:tcBorders>
              <w:left w:val="single" w:color="auto" w:sz="4" w:space="0"/>
              <w:right w:val="single" w:color="000000" w:sz="8" w:space="0"/>
            </w:tcBorders>
            <w:vAlign w:val="center"/>
          </w:tcPr>
          <w:p>
            <w:pPr>
              <w:jc w:val="center"/>
              <w:textAlignment w:val="center"/>
              <w:rPr>
                <w:rFonts w:ascii="宋体" w:hAnsi="宋体" w:eastAsia="宋体" w:cs="宋体"/>
                <w:color w:val="000000"/>
                <w:sz w:val="21"/>
                <w:szCs w:val="21"/>
              </w:rPr>
            </w:pPr>
          </w:p>
        </w:tc>
        <w:tc>
          <w:tcPr>
            <w:tcW w:w="1664" w:type="dxa"/>
            <w:vMerge w:val="continue"/>
            <w:tcBorders>
              <w:left w:val="nil"/>
              <w:right w:val="single" w:color="000000" w:sz="8" w:space="0"/>
            </w:tcBorders>
            <w:vAlign w:val="center"/>
          </w:tcPr>
          <w:p>
            <w:pPr>
              <w:jc w:val="center"/>
              <w:textAlignment w:val="center"/>
              <w:rPr>
                <w:rFonts w:ascii="宋体" w:hAnsi="宋体" w:eastAsia="宋体" w:cs="宋体"/>
                <w:color w:val="000000"/>
                <w:sz w:val="21"/>
                <w:szCs w:val="21"/>
                <w:lang w:eastAsia="zh-CN" w:bidi="ar"/>
              </w:rPr>
            </w:pPr>
          </w:p>
        </w:tc>
        <w:tc>
          <w:tcPr>
            <w:tcW w:w="2638"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感烟探测器</w:t>
            </w:r>
          </w:p>
        </w:tc>
        <w:tc>
          <w:tcPr>
            <w:tcW w:w="910"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3</w:t>
            </w:r>
          </w:p>
        </w:tc>
        <w:tc>
          <w:tcPr>
            <w:tcW w:w="954"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套</w:t>
            </w:r>
          </w:p>
        </w:tc>
        <w:tc>
          <w:tcPr>
            <w:tcW w:w="1136" w:type="dxa"/>
            <w:vMerge w:val="continue"/>
            <w:tcBorders>
              <w:left w:val="nil"/>
              <w:right w:val="single" w:color="auto" w:sz="4" w:space="0"/>
            </w:tcBorders>
            <w:vAlign w:val="center"/>
          </w:tcPr>
          <w:p>
            <w:pPr>
              <w:jc w:val="center"/>
              <w:textAlignment w:val="center"/>
              <w:rPr>
                <w:rFonts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614" w:hRule="atLeast"/>
          <w:jc w:val="center"/>
        </w:trPr>
        <w:tc>
          <w:tcPr>
            <w:tcW w:w="1192" w:type="dxa"/>
            <w:vMerge w:val="continue"/>
            <w:tcBorders>
              <w:left w:val="single" w:color="auto" w:sz="4" w:space="0"/>
              <w:right w:val="single" w:color="000000" w:sz="8" w:space="0"/>
            </w:tcBorders>
            <w:vAlign w:val="center"/>
          </w:tcPr>
          <w:p>
            <w:pPr>
              <w:jc w:val="center"/>
              <w:textAlignment w:val="center"/>
              <w:rPr>
                <w:rFonts w:ascii="宋体" w:hAnsi="宋体" w:eastAsia="宋体" w:cs="宋体"/>
                <w:color w:val="000000"/>
                <w:sz w:val="21"/>
                <w:szCs w:val="21"/>
              </w:rPr>
            </w:pPr>
          </w:p>
        </w:tc>
        <w:tc>
          <w:tcPr>
            <w:tcW w:w="1664" w:type="dxa"/>
            <w:vMerge w:val="continue"/>
            <w:tcBorders>
              <w:left w:val="nil"/>
              <w:right w:val="single" w:color="000000" w:sz="8" w:space="0"/>
            </w:tcBorders>
            <w:vAlign w:val="center"/>
          </w:tcPr>
          <w:p>
            <w:pPr>
              <w:jc w:val="center"/>
              <w:textAlignment w:val="center"/>
              <w:rPr>
                <w:rFonts w:ascii="宋体" w:hAnsi="宋体" w:eastAsia="宋体" w:cs="宋体"/>
                <w:color w:val="000000"/>
                <w:sz w:val="21"/>
                <w:szCs w:val="21"/>
                <w:lang w:eastAsia="zh-CN" w:bidi="ar"/>
              </w:rPr>
            </w:pPr>
          </w:p>
        </w:tc>
        <w:tc>
          <w:tcPr>
            <w:tcW w:w="2638"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感温探测器</w:t>
            </w:r>
          </w:p>
        </w:tc>
        <w:tc>
          <w:tcPr>
            <w:tcW w:w="910"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3</w:t>
            </w:r>
          </w:p>
        </w:tc>
        <w:tc>
          <w:tcPr>
            <w:tcW w:w="954"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套</w:t>
            </w:r>
          </w:p>
        </w:tc>
        <w:tc>
          <w:tcPr>
            <w:tcW w:w="1136" w:type="dxa"/>
            <w:vMerge w:val="continue"/>
            <w:tcBorders>
              <w:left w:val="nil"/>
              <w:right w:val="single" w:color="auto" w:sz="4" w:space="0"/>
            </w:tcBorders>
            <w:vAlign w:val="center"/>
          </w:tcPr>
          <w:p>
            <w:pPr>
              <w:jc w:val="center"/>
              <w:textAlignment w:val="center"/>
              <w:rPr>
                <w:rFonts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364" w:hRule="atLeast"/>
          <w:jc w:val="center"/>
        </w:trPr>
        <w:tc>
          <w:tcPr>
            <w:tcW w:w="1192" w:type="dxa"/>
            <w:vMerge w:val="continue"/>
            <w:tcBorders>
              <w:left w:val="single" w:color="auto" w:sz="4" w:space="0"/>
              <w:right w:val="single" w:color="000000" w:sz="8" w:space="0"/>
            </w:tcBorders>
            <w:vAlign w:val="center"/>
          </w:tcPr>
          <w:p>
            <w:pPr>
              <w:jc w:val="center"/>
              <w:textAlignment w:val="center"/>
              <w:rPr>
                <w:rFonts w:ascii="宋体" w:hAnsi="宋体" w:eastAsia="宋体" w:cs="宋体"/>
                <w:color w:val="000000"/>
                <w:sz w:val="21"/>
                <w:szCs w:val="21"/>
              </w:rPr>
            </w:pPr>
          </w:p>
        </w:tc>
        <w:tc>
          <w:tcPr>
            <w:tcW w:w="1664" w:type="dxa"/>
            <w:vMerge w:val="continue"/>
            <w:tcBorders>
              <w:left w:val="nil"/>
              <w:right w:val="single" w:color="000000" w:sz="8" w:space="0"/>
            </w:tcBorders>
            <w:vAlign w:val="center"/>
          </w:tcPr>
          <w:p>
            <w:pPr>
              <w:jc w:val="center"/>
              <w:textAlignment w:val="center"/>
              <w:rPr>
                <w:rFonts w:ascii="宋体" w:hAnsi="宋体" w:eastAsia="宋体" w:cs="宋体"/>
                <w:color w:val="000000"/>
                <w:sz w:val="21"/>
                <w:szCs w:val="21"/>
                <w:lang w:eastAsia="zh-CN" w:bidi="ar"/>
              </w:rPr>
            </w:pPr>
          </w:p>
        </w:tc>
        <w:tc>
          <w:tcPr>
            <w:tcW w:w="2638"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输入/输出模块</w:t>
            </w:r>
          </w:p>
        </w:tc>
        <w:tc>
          <w:tcPr>
            <w:tcW w:w="910"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2</w:t>
            </w:r>
          </w:p>
        </w:tc>
        <w:tc>
          <w:tcPr>
            <w:tcW w:w="954"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套</w:t>
            </w:r>
          </w:p>
        </w:tc>
        <w:tc>
          <w:tcPr>
            <w:tcW w:w="1136" w:type="dxa"/>
            <w:vMerge w:val="continue"/>
            <w:tcBorders>
              <w:left w:val="nil"/>
              <w:right w:val="single" w:color="auto" w:sz="4" w:space="0"/>
            </w:tcBorders>
            <w:vAlign w:val="center"/>
          </w:tcPr>
          <w:p>
            <w:pPr>
              <w:jc w:val="center"/>
              <w:textAlignment w:val="center"/>
              <w:rPr>
                <w:rFonts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706" w:hRule="atLeast"/>
          <w:jc w:val="center"/>
        </w:trPr>
        <w:tc>
          <w:tcPr>
            <w:tcW w:w="1192" w:type="dxa"/>
            <w:vMerge w:val="continue"/>
            <w:tcBorders>
              <w:left w:val="single" w:color="auto" w:sz="4" w:space="0"/>
              <w:right w:val="single" w:color="000000" w:sz="8" w:space="0"/>
            </w:tcBorders>
            <w:vAlign w:val="center"/>
          </w:tcPr>
          <w:p>
            <w:pPr>
              <w:jc w:val="center"/>
              <w:textAlignment w:val="center"/>
              <w:rPr>
                <w:rFonts w:ascii="宋体" w:hAnsi="宋体" w:eastAsia="宋体" w:cs="宋体"/>
                <w:color w:val="000000"/>
                <w:sz w:val="21"/>
                <w:szCs w:val="21"/>
              </w:rPr>
            </w:pPr>
          </w:p>
        </w:tc>
        <w:tc>
          <w:tcPr>
            <w:tcW w:w="1664" w:type="dxa"/>
            <w:vMerge w:val="continue"/>
            <w:tcBorders>
              <w:left w:val="nil"/>
              <w:right w:val="single" w:color="000000" w:sz="8" w:space="0"/>
            </w:tcBorders>
            <w:vAlign w:val="center"/>
          </w:tcPr>
          <w:p>
            <w:pPr>
              <w:jc w:val="center"/>
              <w:textAlignment w:val="center"/>
              <w:rPr>
                <w:rFonts w:ascii="宋体" w:hAnsi="宋体" w:eastAsia="宋体" w:cs="宋体"/>
                <w:color w:val="000000"/>
                <w:sz w:val="21"/>
                <w:szCs w:val="21"/>
                <w:lang w:eastAsia="zh-CN" w:bidi="ar"/>
              </w:rPr>
            </w:pPr>
          </w:p>
        </w:tc>
        <w:tc>
          <w:tcPr>
            <w:tcW w:w="2638"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bidi="ar"/>
              </w:rPr>
              <w:t>声光报警器（保护区内用）</w:t>
            </w:r>
          </w:p>
        </w:tc>
        <w:tc>
          <w:tcPr>
            <w:tcW w:w="910"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2</w:t>
            </w:r>
          </w:p>
        </w:tc>
        <w:tc>
          <w:tcPr>
            <w:tcW w:w="954"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套</w:t>
            </w:r>
          </w:p>
        </w:tc>
        <w:tc>
          <w:tcPr>
            <w:tcW w:w="1136" w:type="dxa"/>
            <w:vMerge w:val="continue"/>
            <w:tcBorders>
              <w:left w:val="nil"/>
              <w:right w:val="single" w:color="auto" w:sz="4" w:space="0"/>
            </w:tcBorders>
            <w:vAlign w:val="center"/>
          </w:tcPr>
          <w:p>
            <w:pPr>
              <w:jc w:val="center"/>
              <w:textAlignment w:val="center"/>
              <w:rPr>
                <w:rFonts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706" w:hRule="atLeast"/>
          <w:jc w:val="center"/>
        </w:trPr>
        <w:tc>
          <w:tcPr>
            <w:tcW w:w="1192" w:type="dxa"/>
            <w:vMerge w:val="continue"/>
            <w:tcBorders>
              <w:left w:val="single" w:color="auto" w:sz="4" w:space="0"/>
              <w:right w:val="single" w:color="000000" w:sz="8" w:space="0"/>
            </w:tcBorders>
            <w:vAlign w:val="center"/>
          </w:tcPr>
          <w:p>
            <w:pPr>
              <w:jc w:val="center"/>
              <w:textAlignment w:val="center"/>
              <w:rPr>
                <w:rFonts w:ascii="宋体" w:hAnsi="宋体" w:eastAsia="宋体" w:cs="宋体"/>
                <w:color w:val="000000"/>
                <w:sz w:val="21"/>
                <w:szCs w:val="21"/>
              </w:rPr>
            </w:pPr>
          </w:p>
        </w:tc>
        <w:tc>
          <w:tcPr>
            <w:tcW w:w="1664" w:type="dxa"/>
            <w:vMerge w:val="continue"/>
            <w:tcBorders>
              <w:left w:val="nil"/>
              <w:right w:val="single" w:color="000000" w:sz="8" w:space="0"/>
            </w:tcBorders>
            <w:vAlign w:val="center"/>
          </w:tcPr>
          <w:p>
            <w:pPr>
              <w:jc w:val="center"/>
              <w:textAlignment w:val="center"/>
              <w:rPr>
                <w:rFonts w:ascii="宋体" w:hAnsi="宋体" w:eastAsia="宋体" w:cs="宋体"/>
                <w:color w:val="000000"/>
                <w:sz w:val="21"/>
                <w:szCs w:val="21"/>
                <w:lang w:eastAsia="zh-CN" w:bidi="ar"/>
              </w:rPr>
            </w:pPr>
          </w:p>
        </w:tc>
        <w:tc>
          <w:tcPr>
            <w:tcW w:w="2638"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bidi="ar"/>
              </w:rPr>
              <w:t>声光报警器（保护区外用）</w:t>
            </w:r>
          </w:p>
        </w:tc>
        <w:tc>
          <w:tcPr>
            <w:tcW w:w="910"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2</w:t>
            </w:r>
          </w:p>
        </w:tc>
        <w:tc>
          <w:tcPr>
            <w:tcW w:w="954"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套</w:t>
            </w:r>
          </w:p>
        </w:tc>
        <w:tc>
          <w:tcPr>
            <w:tcW w:w="1136" w:type="dxa"/>
            <w:vMerge w:val="continue"/>
            <w:tcBorders>
              <w:left w:val="nil"/>
              <w:right w:val="single" w:color="auto" w:sz="4" w:space="0"/>
            </w:tcBorders>
            <w:vAlign w:val="center"/>
          </w:tcPr>
          <w:p>
            <w:pPr>
              <w:jc w:val="center"/>
              <w:textAlignment w:val="center"/>
              <w:rPr>
                <w:rFonts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364" w:hRule="atLeast"/>
          <w:jc w:val="center"/>
        </w:trPr>
        <w:tc>
          <w:tcPr>
            <w:tcW w:w="1192" w:type="dxa"/>
            <w:vMerge w:val="continue"/>
            <w:tcBorders>
              <w:left w:val="single" w:color="auto" w:sz="4" w:space="0"/>
              <w:right w:val="single" w:color="000000" w:sz="8" w:space="0"/>
            </w:tcBorders>
            <w:vAlign w:val="center"/>
          </w:tcPr>
          <w:p>
            <w:pPr>
              <w:jc w:val="center"/>
              <w:textAlignment w:val="center"/>
              <w:rPr>
                <w:rFonts w:ascii="宋体" w:hAnsi="宋体" w:eastAsia="宋体" w:cs="宋体"/>
                <w:color w:val="000000"/>
                <w:sz w:val="21"/>
                <w:szCs w:val="21"/>
              </w:rPr>
            </w:pPr>
          </w:p>
        </w:tc>
        <w:tc>
          <w:tcPr>
            <w:tcW w:w="1664" w:type="dxa"/>
            <w:vMerge w:val="continue"/>
            <w:tcBorders>
              <w:left w:val="nil"/>
              <w:right w:val="single" w:color="000000" w:sz="8" w:space="0"/>
            </w:tcBorders>
            <w:vAlign w:val="center"/>
          </w:tcPr>
          <w:p>
            <w:pPr>
              <w:jc w:val="center"/>
              <w:textAlignment w:val="center"/>
              <w:rPr>
                <w:rFonts w:ascii="宋体" w:hAnsi="宋体" w:eastAsia="宋体" w:cs="宋体"/>
                <w:color w:val="000000"/>
                <w:sz w:val="21"/>
                <w:szCs w:val="21"/>
                <w:lang w:eastAsia="zh-CN" w:bidi="ar"/>
              </w:rPr>
            </w:pPr>
          </w:p>
        </w:tc>
        <w:tc>
          <w:tcPr>
            <w:tcW w:w="2638" w:type="dxa"/>
            <w:tcBorders>
              <w:top w:val="nil"/>
              <w:left w:val="nil"/>
              <w:bottom w:val="single" w:color="auto" w:sz="4"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隔离模块</w:t>
            </w:r>
          </w:p>
        </w:tc>
        <w:tc>
          <w:tcPr>
            <w:tcW w:w="910" w:type="dxa"/>
            <w:tcBorders>
              <w:top w:val="nil"/>
              <w:left w:val="nil"/>
              <w:bottom w:val="single" w:color="auto" w:sz="4"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1</w:t>
            </w:r>
          </w:p>
        </w:tc>
        <w:tc>
          <w:tcPr>
            <w:tcW w:w="954" w:type="dxa"/>
            <w:tcBorders>
              <w:top w:val="nil"/>
              <w:left w:val="nil"/>
              <w:bottom w:val="single" w:color="auto" w:sz="4"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套</w:t>
            </w:r>
          </w:p>
        </w:tc>
        <w:tc>
          <w:tcPr>
            <w:tcW w:w="1136" w:type="dxa"/>
            <w:vMerge w:val="continue"/>
            <w:tcBorders>
              <w:left w:val="nil"/>
              <w:right w:val="single" w:color="auto" w:sz="4" w:space="0"/>
            </w:tcBorders>
            <w:vAlign w:val="center"/>
          </w:tcPr>
          <w:p>
            <w:pPr>
              <w:jc w:val="center"/>
              <w:textAlignment w:val="center"/>
              <w:rPr>
                <w:rFonts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614" w:hRule="atLeast"/>
          <w:jc w:val="center"/>
        </w:trPr>
        <w:tc>
          <w:tcPr>
            <w:tcW w:w="1192" w:type="dxa"/>
            <w:vMerge w:val="continue"/>
            <w:tcBorders>
              <w:left w:val="single" w:color="auto" w:sz="4" w:space="0"/>
              <w:right w:val="single" w:color="000000" w:sz="8" w:space="0"/>
            </w:tcBorders>
            <w:vAlign w:val="center"/>
          </w:tcPr>
          <w:p>
            <w:pPr>
              <w:jc w:val="center"/>
              <w:textAlignment w:val="center"/>
              <w:rPr>
                <w:rFonts w:ascii="宋体" w:hAnsi="宋体" w:eastAsia="宋体" w:cs="宋体"/>
                <w:color w:val="000000"/>
                <w:sz w:val="21"/>
                <w:szCs w:val="21"/>
              </w:rPr>
            </w:pPr>
          </w:p>
        </w:tc>
        <w:tc>
          <w:tcPr>
            <w:tcW w:w="1664" w:type="dxa"/>
            <w:vMerge w:val="continue"/>
            <w:tcBorders>
              <w:left w:val="nil"/>
              <w:right w:val="single" w:color="000000" w:sz="8" w:space="0"/>
            </w:tcBorders>
            <w:vAlign w:val="center"/>
          </w:tcPr>
          <w:p>
            <w:pPr>
              <w:jc w:val="center"/>
              <w:textAlignment w:val="center"/>
              <w:rPr>
                <w:rFonts w:ascii="宋体" w:hAnsi="宋体" w:eastAsia="宋体" w:cs="宋体"/>
                <w:color w:val="000000"/>
                <w:sz w:val="21"/>
                <w:szCs w:val="21"/>
                <w:lang w:eastAsia="zh-CN" w:bidi="ar"/>
              </w:rPr>
            </w:pPr>
          </w:p>
        </w:tc>
        <w:tc>
          <w:tcPr>
            <w:tcW w:w="263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气体释放报警器</w:t>
            </w:r>
          </w:p>
        </w:tc>
        <w:tc>
          <w:tcPr>
            <w:tcW w:w="91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2</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套</w:t>
            </w:r>
          </w:p>
        </w:tc>
        <w:tc>
          <w:tcPr>
            <w:tcW w:w="1136" w:type="dxa"/>
            <w:vMerge w:val="continue"/>
            <w:tcBorders>
              <w:left w:val="nil"/>
              <w:right w:val="single" w:color="auto" w:sz="4" w:space="0"/>
            </w:tcBorders>
            <w:vAlign w:val="center"/>
          </w:tcPr>
          <w:p>
            <w:pPr>
              <w:jc w:val="center"/>
              <w:textAlignment w:val="center"/>
              <w:rPr>
                <w:rFonts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706" w:hRule="atLeast"/>
          <w:jc w:val="center"/>
        </w:trPr>
        <w:tc>
          <w:tcPr>
            <w:tcW w:w="1192" w:type="dxa"/>
            <w:vMerge w:val="continue"/>
            <w:tcBorders>
              <w:left w:val="single" w:color="auto" w:sz="4" w:space="0"/>
              <w:right w:val="single" w:color="000000" w:sz="8" w:space="0"/>
            </w:tcBorders>
            <w:vAlign w:val="center"/>
          </w:tcPr>
          <w:p>
            <w:pPr>
              <w:jc w:val="center"/>
              <w:textAlignment w:val="center"/>
              <w:rPr>
                <w:rFonts w:ascii="宋体" w:hAnsi="宋体" w:eastAsia="宋体" w:cs="宋体"/>
                <w:color w:val="000000"/>
                <w:sz w:val="21"/>
                <w:szCs w:val="21"/>
              </w:rPr>
            </w:pPr>
          </w:p>
        </w:tc>
        <w:tc>
          <w:tcPr>
            <w:tcW w:w="1664" w:type="dxa"/>
            <w:vMerge w:val="continue"/>
            <w:tcBorders>
              <w:left w:val="nil"/>
              <w:right w:val="single" w:color="000000" w:sz="8" w:space="0"/>
            </w:tcBorders>
            <w:vAlign w:val="center"/>
          </w:tcPr>
          <w:p>
            <w:pPr>
              <w:jc w:val="center"/>
              <w:textAlignment w:val="center"/>
              <w:rPr>
                <w:rFonts w:ascii="宋体" w:hAnsi="宋体" w:eastAsia="宋体" w:cs="宋体"/>
                <w:color w:val="000000"/>
                <w:sz w:val="21"/>
                <w:szCs w:val="21"/>
                <w:lang w:eastAsia="zh-CN" w:bidi="ar"/>
              </w:rPr>
            </w:pPr>
          </w:p>
        </w:tc>
        <w:tc>
          <w:tcPr>
            <w:tcW w:w="263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bidi="ar"/>
              </w:rPr>
              <w:t>紧急启停按钮/手自动转换盒</w:t>
            </w:r>
          </w:p>
        </w:tc>
        <w:tc>
          <w:tcPr>
            <w:tcW w:w="91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2</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套</w:t>
            </w:r>
          </w:p>
        </w:tc>
        <w:tc>
          <w:tcPr>
            <w:tcW w:w="1136" w:type="dxa"/>
            <w:vMerge w:val="continue"/>
            <w:tcBorders>
              <w:left w:val="nil"/>
              <w:right w:val="single" w:color="auto" w:sz="4" w:space="0"/>
            </w:tcBorders>
            <w:vAlign w:val="center"/>
          </w:tcPr>
          <w:p>
            <w:pPr>
              <w:jc w:val="center"/>
              <w:textAlignment w:val="center"/>
              <w:rPr>
                <w:rFonts w:ascii="宋体" w:hAnsi="宋体" w:eastAsia="宋体" w:cs="宋体"/>
                <w:color w:val="000000"/>
                <w:sz w:val="21"/>
                <w:szCs w:val="21"/>
                <w:lang w:eastAsia="zh-CN"/>
              </w:rPr>
            </w:pPr>
          </w:p>
        </w:tc>
      </w:tr>
      <w:tr>
        <w:tblPrEx>
          <w:tblLayout w:type="fixed"/>
          <w:tblCellMar>
            <w:top w:w="0" w:type="dxa"/>
            <w:left w:w="108" w:type="dxa"/>
            <w:bottom w:w="0" w:type="dxa"/>
            <w:right w:w="108" w:type="dxa"/>
          </w:tblCellMar>
        </w:tblPrEx>
        <w:trPr>
          <w:trHeight w:val="614" w:hRule="atLeast"/>
          <w:jc w:val="center"/>
        </w:trPr>
        <w:tc>
          <w:tcPr>
            <w:tcW w:w="1192" w:type="dxa"/>
            <w:vMerge w:val="continue"/>
            <w:tcBorders>
              <w:left w:val="single" w:color="auto" w:sz="4" w:space="0"/>
              <w:right w:val="single" w:color="000000" w:sz="8" w:space="0"/>
            </w:tcBorders>
            <w:vAlign w:val="center"/>
          </w:tcPr>
          <w:p>
            <w:pPr>
              <w:jc w:val="center"/>
              <w:textAlignment w:val="center"/>
              <w:rPr>
                <w:rFonts w:ascii="宋体" w:hAnsi="宋体" w:eastAsia="宋体" w:cs="宋体"/>
                <w:color w:val="000000"/>
                <w:sz w:val="21"/>
                <w:szCs w:val="21"/>
              </w:rPr>
            </w:pPr>
          </w:p>
        </w:tc>
        <w:tc>
          <w:tcPr>
            <w:tcW w:w="1664" w:type="dxa"/>
            <w:vMerge w:val="continue"/>
            <w:tcBorders>
              <w:left w:val="nil"/>
              <w:right w:val="single" w:color="000000" w:sz="8" w:space="0"/>
            </w:tcBorders>
            <w:vAlign w:val="center"/>
          </w:tcPr>
          <w:p>
            <w:pPr>
              <w:jc w:val="center"/>
              <w:textAlignment w:val="center"/>
              <w:rPr>
                <w:rFonts w:ascii="宋体" w:hAnsi="宋体" w:eastAsia="宋体" w:cs="宋体"/>
                <w:color w:val="000000"/>
                <w:sz w:val="21"/>
                <w:szCs w:val="21"/>
                <w:lang w:eastAsia="zh-CN" w:bidi="ar"/>
              </w:rPr>
            </w:pPr>
          </w:p>
        </w:tc>
        <w:tc>
          <w:tcPr>
            <w:tcW w:w="263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bidi="ar"/>
              </w:rPr>
              <w:t>柜式七氟丙烷气体灭火装置90L</w:t>
            </w:r>
          </w:p>
        </w:tc>
        <w:tc>
          <w:tcPr>
            <w:tcW w:w="91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3</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套</w:t>
            </w:r>
          </w:p>
        </w:tc>
        <w:tc>
          <w:tcPr>
            <w:tcW w:w="1136" w:type="dxa"/>
            <w:vMerge w:val="continue"/>
            <w:tcBorders>
              <w:left w:val="nil"/>
              <w:right w:val="single" w:color="auto" w:sz="4" w:space="0"/>
            </w:tcBorders>
            <w:vAlign w:val="center"/>
          </w:tcPr>
          <w:p>
            <w:pPr>
              <w:jc w:val="center"/>
              <w:textAlignment w:val="center"/>
              <w:rPr>
                <w:rFonts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753" w:hRule="atLeast"/>
          <w:jc w:val="center"/>
        </w:trPr>
        <w:tc>
          <w:tcPr>
            <w:tcW w:w="1192" w:type="dxa"/>
            <w:vMerge w:val="continue"/>
            <w:tcBorders>
              <w:left w:val="single" w:color="auto" w:sz="4" w:space="0"/>
              <w:right w:val="single" w:color="000000" w:sz="8" w:space="0"/>
            </w:tcBorders>
            <w:vAlign w:val="center"/>
          </w:tcPr>
          <w:p>
            <w:pPr>
              <w:jc w:val="center"/>
              <w:textAlignment w:val="center"/>
              <w:rPr>
                <w:rFonts w:ascii="宋体" w:hAnsi="宋体" w:eastAsia="宋体" w:cs="宋体"/>
                <w:color w:val="000000"/>
                <w:sz w:val="21"/>
                <w:szCs w:val="21"/>
              </w:rPr>
            </w:pPr>
          </w:p>
        </w:tc>
        <w:tc>
          <w:tcPr>
            <w:tcW w:w="1664" w:type="dxa"/>
            <w:vMerge w:val="continue"/>
            <w:tcBorders>
              <w:left w:val="nil"/>
              <w:right w:val="single" w:color="000000" w:sz="8" w:space="0"/>
            </w:tcBorders>
            <w:vAlign w:val="center"/>
          </w:tcPr>
          <w:p>
            <w:pPr>
              <w:jc w:val="center"/>
              <w:textAlignment w:val="center"/>
              <w:rPr>
                <w:rFonts w:ascii="宋体" w:hAnsi="宋体" w:eastAsia="宋体" w:cs="宋体"/>
                <w:color w:val="000000"/>
                <w:sz w:val="21"/>
                <w:szCs w:val="21"/>
                <w:lang w:eastAsia="zh-CN" w:bidi="ar"/>
              </w:rPr>
            </w:pPr>
          </w:p>
        </w:tc>
        <w:tc>
          <w:tcPr>
            <w:tcW w:w="2638" w:type="dxa"/>
            <w:tcBorders>
              <w:top w:val="single" w:color="auto" w:sz="4" w:space="0"/>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七氟丙烷灭火药剂</w:t>
            </w:r>
          </w:p>
        </w:tc>
        <w:tc>
          <w:tcPr>
            <w:tcW w:w="910" w:type="dxa"/>
            <w:tcBorders>
              <w:top w:val="single" w:color="auto" w:sz="4" w:space="0"/>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225</w:t>
            </w:r>
          </w:p>
        </w:tc>
        <w:tc>
          <w:tcPr>
            <w:tcW w:w="954" w:type="dxa"/>
            <w:tcBorders>
              <w:top w:val="single" w:color="auto" w:sz="4" w:space="0"/>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Kg</w:t>
            </w:r>
          </w:p>
        </w:tc>
        <w:tc>
          <w:tcPr>
            <w:tcW w:w="1136" w:type="dxa"/>
            <w:vMerge w:val="continue"/>
            <w:tcBorders>
              <w:left w:val="nil"/>
              <w:right w:val="single" w:color="auto" w:sz="4" w:space="0"/>
            </w:tcBorders>
            <w:vAlign w:val="center"/>
          </w:tcPr>
          <w:p>
            <w:pPr>
              <w:jc w:val="center"/>
              <w:textAlignment w:val="center"/>
              <w:rPr>
                <w:rFonts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673" w:hRule="atLeast"/>
          <w:jc w:val="center"/>
        </w:trPr>
        <w:tc>
          <w:tcPr>
            <w:tcW w:w="1192" w:type="dxa"/>
            <w:vMerge w:val="continue"/>
            <w:tcBorders>
              <w:left w:val="single" w:color="auto" w:sz="4" w:space="0"/>
              <w:right w:val="single" w:color="000000" w:sz="8" w:space="0"/>
            </w:tcBorders>
            <w:vAlign w:val="center"/>
          </w:tcPr>
          <w:p>
            <w:pPr>
              <w:jc w:val="center"/>
              <w:textAlignment w:val="center"/>
              <w:rPr>
                <w:rFonts w:ascii="宋体" w:hAnsi="宋体" w:eastAsia="宋体" w:cs="宋体"/>
                <w:color w:val="000000"/>
                <w:sz w:val="21"/>
                <w:szCs w:val="21"/>
              </w:rPr>
            </w:pPr>
          </w:p>
        </w:tc>
        <w:tc>
          <w:tcPr>
            <w:tcW w:w="1664" w:type="dxa"/>
            <w:vMerge w:val="continue"/>
            <w:tcBorders>
              <w:left w:val="nil"/>
              <w:right w:val="single" w:color="000000" w:sz="8" w:space="0"/>
            </w:tcBorders>
            <w:vAlign w:val="center"/>
          </w:tcPr>
          <w:p>
            <w:pPr>
              <w:jc w:val="center"/>
              <w:textAlignment w:val="center"/>
              <w:rPr>
                <w:rFonts w:ascii="宋体" w:hAnsi="宋体" w:eastAsia="宋体" w:cs="宋体"/>
                <w:color w:val="000000"/>
                <w:sz w:val="21"/>
                <w:szCs w:val="21"/>
                <w:lang w:eastAsia="zh-CN" w:bidi="ar"/>
              </w:rPr>
            </w:pPr>
          </w:p>
        </w:tc>
        <w:tc>
          <w:tcPr>
            <w:tcW w:w="2638"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机械式自动泄压装置</w:t>
            </w:r>
          </w:p>
        </w:tc>
        <w:tc>
          <w:tcPr>
            <w:tcW w:w="910"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1</w:t>
            </w:r>
          </w:p>
        </w:tc>
        <w:tc>
          <w:tcPr>
            <w:tcW w:w="954" w:type="dxa"/>
            <w:tcBorders>
              <w:top w:val="nil"/>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台</w:t>
            </w:r>
          </w:p>
        </w:tc>
        <w:tc>
          <w:tcPr>
            <w:tcW w:w="1136" w:type="dxa"/>
            <w:vMerge w:val="continue"/>
            <w:tcBorders>
              <w:left w:val="nil"/>
              <w:right w:val="single" w:color="auto" w:sz="4" w:space="0"/>
            </w:tcBorders>
            <w:vAlign w:val="center"/>
          </w:tcPr>
          <w:p>
            <w:pPr>
              <w:jc w:val="center"/>
              <w:textAlignment w:val="center"/>
              <w:rPr>
                <w:rFonts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364" w:hRule="atLeast"/>
          <w:jc w:val="center"/>
        </w:trPr>
        <w:tc>
          <w:tcPr>
            <w:tcW w:w="1192" w:type="dxa"/>
            <w:vMerge w:val="continue"/>
            <w:tcBorders>
              <w:left w:val="single" w:color="auto" w:sz="4" w:space="0"/>
              <w:right w:val="single" w:color="000000" w:sz="8" w:space="0"/>
            </w:tcBorders>
            <w:shd w:val="clear" w:color="auto" w:fill="FFFFFF" w:themeFill="background1"/>
            <w:vAlign w:val="center"/>
          </w:tcPr>
          <w:p>
            <w:pPr>
              <w:jc w:val="center"/>
              <w:textAlignment w:val="center"/>
              <w:rPr>
                <w:rFonts w:ascii="宋体" w:hAnsi="宋体" w:eastAsia="宋体" w:cs="宋体"/>
                <w:color w:val="000000"/>
                <w:sz w:val="21"/>
                <w:szCs w:val="21"/>
                <w:lang w:eastAsia="zh-CN" w:bidi="ar"/>
              </w:rPr>
            </w:pPr>
          </w:p>
        </w:tc>
        <w:tc>
          <w:tcPr>
            <w:tcW w:w="1664" w:type="dxa"/>
            <w:vMerge w:val="continue"/>
            <w:tcBorders>
              <w:left w:val="nil"/>
              <w:right w:val="single" w:color="000000" w:sz="8" w:space="0"/>
            </w:tcBorders>
            <w:shd w:val="clear" w:color="auto" w:fill="FFFFFF" w:themeFill="background1"/>
            <w:vAlign w:val="center"/>
          </w:tcPr>
          <w:p>
            <w:pPr>
              <w:jc w:val="center"/>
              <w:textAlignment w:val="center"/>
              <w:rPr>
                <w:rFonts w:ascii="宋体" w:hAnsi="宋体" w:eastAsia="宋体" w:cs="宋体"/>
                <w:color w:val="000000"/>
                <w:sz w:val="21"/>
                <w:szCs w:val="21"/>
                <w:lang w:eastAsia="zh-CN" w:bidi="ar"/>
              </w:rPr>
            </w:pPr>
          </w:p>
        </w:tc>
        <w:tc>
          <w:tcPr>
            <w:tcW w:w="2638" w:type="dxa"/>
            <w:tcBorders>
              <w:top w:val="nil"/>
              <w:left w:val="nil"/>
              <w:bottom w:val="single" w:color="000000" w:sz="8" w:space="0"/>
              <w:right w:val="single" w:color="000000" w:sz="8" w:space="0"/>
            </w:tcBorders>
            <w:shd w:val="clear" w:color="auto" w:fill="FFFFFF" w:themeFill="background1"/>
            <w:vAlign w:val="center"/>
          </w:tcPr>
          <w:p>
            <w:pPr>
              <w:jc w:val="center"/>
              <w:textAlignment w:val="center"/>
              <w:rPr>
                <w:rFonts w:ascii="宋体" w:hAnsi="宋体" w:eastAsia="宋体" w:cs="宋体"/>
                <w:color w:val="000000"/>
                <w:sz w:val="21"/>
                <w:szCs w:val="21"/>
                <w:lang w:eastAsia="zh-CN" w:bidi="ar"/>
              </w:rPr>
            </w:pPr>
            <w:r>
              <w:rPr>
                <w:rFonts w:hint="eastAsia" w:ascii="宋体" w:hAnsi="宋体" w:eastAsia="宋体" w:cs="宋体"/>
                <w:color w:val="000000"/>
                <w:sz w:val="21"/>
                <w:szCs w:val="21"/>
                <w:lang w:eastAsia="zh-CN" w:bidi="ar"/>
              </w:rPr>
              <w:t>输入模块（陆和）</w:t>
            </w:r>
          </w:p>
        </w:tc>
        <w:tc>
          <w:tcPr>
            <w:tcW w:w="910" w:type="dxa"/>
            <w:tcBorders>
              <w:top w:val="nil"/>
              <w:left w:val="nil"/>
              <w:bottom w:val="single" w:color="000000" w:sz="8" w:space="0"/>
              <w:right w:val="single" w:color="000000" w:sz="8" w:space="0"/>
            </w:tcBorders>
            <w:shd w:val="clear" w:color="auto" w:fill="FFFFFF" w:themeFill="background1"/>
            <w:vAlign w:val="center"/>
          </w:tcPr>
          <w:p>
            <w:pPr>
              <w:jc w:val="center"/>
              <w:textAlignment w:val="center"/>
              <w:rPr>
                <w:rFonts w:ascii="宋体" w:hAnsi="宋体" w:eastAsia="宋体" w:cs="宋体"/>
                <w:color w:val="000000"/>
                <w:sz w:val="21"/>
                <w:szCs w:val="21"/>
                <w:lang w:eastAsia="zh-CN" w:bidi="ar"/>
              </w:rPr>
            </w:pPr>
            <w:r>
              <w:rPr>
                <w:rFonts w:hint="eastAsia" w:ascii="宋体" w:hAnsi="宋体" w:eastAsia="宋体" w:cs="宋体"/>
                <w:color w:val="000000"/>
                <w:sz w:val="21"/>
                <w:szCs w:val="21"/>
                <w:lang w:eastAsia="zh-CN" w:bidi="ar"/>
              </w:rPr>
              <w:t>2</w:t>
            </w:r>
          </w:p>
        </w:tc>
        <w:tc>
          <w:tcPr>
            <w:tcW w:w="954" w:type="dxa"/>
            <w:tcBorders>
              <w:top w:val="nil"/>
              <w:left w:val="nil"/>
              <w:bottom w:val="single" w:color="000000" w:sz="8" w:space="0"/>
              <w:right w:val="single" w:color="000000" w:sz="8" w:space="0"/>
            </w:tcBorders>
            <w:shd w:val="clear" w:color="auto" w:fill="FFFFFF" w:themeFill="background1"/>
            <w:vAlign w:val="center"/>
          </w:tcPr>
          <w:p>
            <w:pPr>
              <w:jc w:val="center"/>
              <w:textAlignment w:val="center"/>
              <w:rPr>
                <w:rFonts w:ascii="宋体" w:hAnsi="宋体" w:eastAsia="宋体" w:cs="宋体"/>
                <w:color w:val="000000"/>
                <w:sz w:val="21"/>
                <w:szCs w:val="21"/>
                <w:lang w:eastAsia="zh-CN" w:bidi="ar"/>
              </w:rPr>
            </w:pPr>
            <w:r>
              <w:rPr>
                <w:rFonts w:hint="eastAsia" w:ascii="宋体" w:hAnsi="宋体" w:eastAsia="宋体" w:cs="宋体"/>
                <w:color w:val="000000"/>
                <w:sz w:val="21"/>
                <w:szCs w:val="21"/>
                <w:lang w:eastAsia="zh-CN" w:bidi="ar"/>
              </w:rPr>
              <w:t>套</w:t>
            </w:r>
          </w:p>
        </w:tc>
        <w:tc>
          <w:tcPr>
            <w:tcW w:w="1136" w:type="dxa"/>
            <w:vMerge w:val="continue"/>
            <w:tcBorders>
              <w:left w:val="nil"/>
              <w:right w:val="single" w:color="auto" w:sz="4" w:space="0"/>
            </w:tcBorders>
            <w:shd w:val="clear" w:color="auto" w:fill="FFFFFF" w:themeFill="background1"/>
            <w:vAlign w:val="center"/>
          </w:tcPr>
          <w:p>
            <w:pPr>
              <w:jc w:val="center"/>
              <w:textAlignment w:val="center"/>
              <w:rPr>
                <w:rFonts w:ascii="宋体" w:hAnsi="宋体" w:eastAsia="宋体" w:cs="宋体"/>
                <w:color w:val="000000"/>
                <w:sz w:val="21"/>
                <w:szCs w:val="21"/>
                <w:lang w:eastAsia="zh-CN" w:bidi="ar"/>
              </w:rPr>
            </w:pPr>
          </w:p>
        </w:tc>
      </w:tr>
      <w:tr>
        <w:tblPrEx>
          <w:tblLayout w:type="fixed"/>
          <w:tblCellMar>
            <w:top w:w="0" w:type="dxa"/>
            <w:left w:w="108" w:type="dxa"/>
            <w:bottom w:w="0" w:type="dxa"/>
            <w:right w:w="108" w:type="dxa"/>
          </w:tblCellMar>
        </w:tblPrEx>
        <w:trPr>
          <w:trHeight w:val="706" w:hRule="atLeast"/>
          <w:jc w:val="center"/>
        </w:trPr>
        <w:tc>
          <w:tcPr>
            <w:tcW w:w="1192" w:type="dxa"/>
            <w:vMerge w:val="continue"/>
            <w:tcBorders>
              <w:left w:val="single" w:color="auto" w:sz="4" w:space="0"/>
              <w:right w:val="single" w:color="000000" w:sz="8" w:space="0"/>
            </w:tcBorders>
            <w:shd w:val="clear" w:color="auto" w:fill="FFFFFF" w:themeFill="background1"/>
            <w:vAlign w:val="center"/>
          </w:tcPr>
          <w:p>
            <w:pPr>
              <w:jc w:val="center"/>
              <w:textAlignment w:val="center"/>
              <w:rPr>
                <w:rFonts w:ascii="宋体" w:hAnsi="宋体" w:eastAsia="宋体" w:cs="宋体"/>
                <w:sz w:val="21"/>
                <w:szCs w:val="21"/>
                <w:lang w:eastAsia="zh-CN" w:bidi="ar"/>
              </w:rPr>
            </w:pPr>
          </w:p>
        </w:tc>
        <w:tc>
          <w:tcPr>
            <w:tcW w:w="1664" w:type="dxa"/>
            <w:vMerge w:val="continue"/>
            <w:tcBorders>
              <w:left w:val="nil"/>
              <w:right w:val="single" w:color="000000" w:sz="8" w:space="0"/>
            </w:tcBorders>
            <w:shd w:val="clear" w:color="auto" w:fill="FFFFFF" w:themeFill="background1"/>
            <w:vAlign w:val="center"/>
          </w:tcPr>
          <w:p>
            <w:pPr>
              <w:jc w:val="center"/>
              <w:textAlignment w:val="center"/>
              <w:rPr>
                <w:rFonts w:ascii="宋体" w:hAnsi="宋体" w:eastAsia="宋体" w:cs="宋体"/>
                <w:sz w:val="21"/>
                <w:szCs w:val="21"/>
                <w:lang w:eastAsia="zh-CN" w:bidi="ar"/>
              </w:rPr>
            </w:pPr>
          </w:p>
        </w:tc>
        <w:tc>
          <w:tcPr>
            <w:tcW w:w="2638" w:type="dxa"/>
            <w:tcBorders>
              <w:top w:val="nil"/>
              <w:left w:val="nil"/>
              <w:bottom w:val="single" w:color="000000" w:sz="8" w:space="0"/>
              <w:right w:val="single" w:color="000000" w:sz="8" w:space="0"/>
            </w:tcBorders>
            <w:shd w:val="clear" w:color="auto" w:fill="FFFFFF" w:themeFill="background1"/>
            <w:vAlign w:val="center"/>
          </w:tcPr>
          <w:p>
            <w:pPr>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墙体开洞及安装泄压口</w:t>
            </w:r>
          </w:p>
        </w:tc>
        <w:tc>
          <w:tcPr>
            <w:tcW w:w="910" w:type="dxa"/>
            <w:tcBorders>
              <w:top w:val="nil"/>
              <w:left w:val="nil"/>
              <w:bottom w:val="single" w:color="000000" w:sz="8" w:space="0"/>
              <w:right w:val="single" w:color="000000" w:sz="8" w:space="0"/>
            </w:tcBorders>
            <w:shd w:val="clear" w:color="auto" w:fill="FFFFFF" w:themeFill="background1"/>
            <w:vAlign w:val="center"/>
          </w:tcPr>
          <w:p>
            <w:pPr>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1</w:t>
            </w:r>
          </w:p>
        </w:tc>
        <w:tc>
          <w:tcPr>
            <w:tcW w:w="954" w:type="dxa"/>
            <w:tcBorders>
              <w:top w:val="nil"/>
              <w:left w:val="nil"/>
              <w:bottom w:val="single" w:color="000000" w:sz="8" w:space="0"/>
              <w:right w:val="single" w:color="000000" w:sz="8" w:space="0"/>
            </w:tcBorders>
            <w:shd w:val="clear" w:color="auto" w:fill="FFFFFF" w:themeFill="background1"/>
            <w:vAlign w:val="center"/>
          </w:tcPr>
          <w:p>
            <w:pPr>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个</w:t>
            </w:r>
          </w:p>
        </w:tc>
        <w:tc>
          <w:tcPr>
            <w:tcW w:w="1136" w:type="dxa"/>
            <w:vMerge w:val="continue"/>
            <w:tcBorders>
              <w:left w:val="nil"/>
              <w:right w:val="single" w:color="auto" w:sz="4" w:space="0"/>
            </w:tcBorders>
            <w:shd w:val="clear" w:color="auto" w:fill="FFFFFF" w:themeFill="background1"/>
            <w:vAlign w:val="center"/>
          </w:tcPr>
          <w:p>
            <w:pPr>
              <w:jc w:val="center"/>
              <w:textAlignment w:val="center"/>
              <w:rPr>
                <w:rFonts w:ascii="宋体" w:hAnsi="宋体" w:eastAsia="宋体" w:cs="宋体"/>
                <w:sz w:val="21"/>
                <w:szCs w:val="21"/>
                <w:lang w:eastAsia="zh-CN" w:bidi="ar"/>
              </w:rPr>
            </w:pPr>
          </w:p>
        </w:tc>
      </w:tr>
      <w:tr>
        <w:tblPrEx>
          <w:tblLayout w:type="fixed"/>
          <w:tblCellMar>
            <w:top w:w="0" w:type="dxa"/>
            <w:left w:w="108" w:type="dxa"/>
            <w:bottom w:w="0" w:type="dxa"/>
            <w:right w:w="108" w:type="dxa"/>
          </w:tblCellMar>
        </w:tblPrEx>
        <w:trPr>
          <w:trHeight w:val="706" w:hRule="atLeast"/>
          <w:jc w:val="center"/>
        </w:trPr>
        <w:tc>
          <w:tcPr>
            <w:tcW w:w="1192" w:type="dxa"/>
            <w:vMerge w:val="continue"/>
            <w:tcBorders>
              <w:left w:val="single" w:color="auto" w:sz="4" w:space="0"/>
              <w:right w:val="single" w:color="000000" w:sz="8" w:space="0"/>
            </w:tcBorders>
            <w:shd w:val="clear" w:color="auto" w:fill="FFFFFF" w:themeFill="background1"/>
            <w:vAlign w:val="center"/>
          </w:tcPr>
          <w:p>
            <w:pPr>
              <w:jc w:val="center"/>
              <w:textAlignment w:val="center"/>
              <w:rPr>
                <w:rFonts w:ascii="宋体" w:hAnsi="宋体" w:eastAsia="宋体" w:cs="宋体"/>
                <w:sz w:val="21"/>
                <w:szCs w:val="21"/>
                <w:lang w:eastAsia="zh-CN" w:bidi="ar"/>
              </w:rPr>
            </w:pPr>
          </w:p>
        </w:tc>
        <w:tc>
          <w:tcPr>
            <w:tcW w:w="1664" w:type="dxa"/>
            <w:vMerge w:val="continue"/>
            <w:tcBorders>
              <w:left w:val="nil"/>
              <w:right w:val="single" w:color="000000" w:sz="8" w:space="0"/>
            </w:tcBorders>
            <w:shd w:val="clear" w:color="auto" w:fill="FFFFFF" w:themeFill="background1"/>
            <w:vAlign w:val="center"/>
          </w:tcPr>
          <w:p>
            <w:pPr>
              <w:jc w:val="center"/>
              <w:textAlignment w:val="center"/>
              <w:rPr>
                <w:rFonts w:ascii="宋体" w:hAnsi="宋体" w:eastAsia="宋体" w:cs="宋体"/>
                <w:sz w:val="21"/>
                <w:szCs w:val="21"/>
                <w:lang w:eastAsia="zh-CN" w:bidi="ar"/>
              </w:rPr>
            </w:pPr>
          </w:p>
        </w:tc>
        <w:tc>
          <w:tcPr>
            <w:tcW w:w="2638" w:type="dxa"/>
            <w:tcBorders>
              <w:top w:val="nil"/>
              <w:left w:val="nil"/>
              <w:bottom w:val="single" w:color="000000" w:sz="8" w:space="0"/>
              <w:right w:val="single" w:color="000000" w:sz="8" w:space="0"/>
            </w:tcBorders>
            <w:shd w:val="clear" w:color="auto" w:fill="FFFFFF" w:themeFill="background1"/>
            <w:vAlign w:val="center"/>
          </w:tcPr>
          <w:p>
            <w:pPr>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报警设备布管布线安装</w:t>
            </w:r>
          </w:p>
        </w:tc>
        <w:tc>
          <w:tcPr>
            <w:tcW w:w="910" w:type="dxa"/>
            <w:tcBorders>
              <w:top w:val="nil"/>
              <w:left w:val="nil"/>
              <w:bottom w:val="single" w:color="000000" w:sz="8" w:space="0"/>
              <w:right w:val="single" w:color="000000" w:sz="8" w:space="0"/>
            </w:tcBorders>
            <w:shd w:val="clear" w:color="auto" w:fill="FFFFFF" w:themeFill="background1"/>
            <w:vAlign w:val="center"/>
          </w:tcPr>
          <w:p>
            <w:pPr>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1</w:t>
            </w:r>
          </w:p>
        </w:tc>
        <w:tc>
          <w:tcPr>
            <w:tcW w:w="954" w:type="dxa"/>
            <w:tcBorders>
              <w:top w:val="nil"/>
              <w:left w:val="nil"/>
              <w:bottom w:val="single" w:color="000000" w:sz="8" w:space="0"/>
              <w:right w:val="single" w:color="000000" w:sz="8" w:space="0"/>
            </w:tcBorders>
            <w:shd w:val="clear" w:color="auto" w:fill="FFFFFF" w:themeFill="background1"/>
            <w:vAlign w:val="center"/>
          </w:tcPr>
          <w:p>
            <w:pPr>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项</w:t>
            </w:r>
          </w:p>
        </w:tc>
        <w:tc>
          <w:tcPr>
            <w:tcW w:w="1136" w:type="dxa"/>
            <w:vMerge w:val="continue"/>
            <w:tcBorders>
              <w:left w:val="nil"/>
              <w:right w:val="single" w:color="auto" w:sz="4" w:space="0"/>
            </w:tcBorders>
            <w:shd w:val="clear" w:color="auto" w:fill="FFFFFF" w:themeFill="background1"/>
            <w:vAlign w:val="center"/>
          </w:tcPr>
          <w:p>
            <w:pPr>
              <w:jc w:val="center"/>
              <w:textAlignment w:val="center"/>
              <w:rPr>
                <w:rFonts w:ascii="宋体" w:hAnsi="宋体" w:eastAsia="宋体" w:cs="宋体"/>
                <w:sz w:val="21"/>
                <w:szCs w:val="21"/>
                <w:lang w:eastAsia="zh-CN" w:bidi="ar"/>
              </w:rPr>
            </w:pPr>
          </w:p>
        </w:tc>
      </w:tr>
      <w:tr>
        <w:tblPrEx>
          <w:tblLayout w:type="fixed"/>
          <w:tblCellMar>
            <w:top w:w="0" w:type="dxa"/>
            <w:left w:w="108" w:type="dxa"/>
            <w:bottom w:w="0" w:type="dxa"/>
            <w:right w:w="108" w:type="dxa"/>
          </w:tblCellMar>
        </w:tblPrEx>
        <w:trPr>
          <w:trHeight w:val="706" w:hRule="atLeast"/>
          <w:jc w:val="center"/>
        </w:trPr>
        <w:tc>
          <w:tcPr>
            <w:tcW w:w="1192" w:type="dxa"/>
            <w:vMerge w:val="continue"/>
            <w:tcBorders>
              <w:left w:val="single" w:color="auto" w:sz="4" w:space="0"/>
              <w:right w:val="single" w:color="000000" w:sz="8" w:space="0"/>
            </w:tcBorders>
            <w:shd w:val="clear" w:color="auto" w:fill="FFFFFF" w:themeFill="background1"/>
            <w:vAlign w:val="center"/>
          </w:tcPr>
          <w:p>
            <w:pPr>
              <w:jc w:val="center"/>
              <w:textAlignment w:val="center"/>
              <w:rPr>
                <w:rFonts w:ascii="宋体" w:hAnsi="宋体" w:eastAsia="宋体" w:cs="宋体"/>
                <w:sz w:val="21"/>
                <w:szCs w:val="21"/>
                <w:lang w:eastAsia="zh-CN" w:bidi="ar"/>
              </w:rPr>
            </w:pPr>
          </w:p>
        </w:tc>
        <w:tc>
          <w:tcPr>
            <w:tcW w:w="1664" w:type="dxa"/>
            <w:vMerge w:val="continue"/>
            <w:tcBorders>
              <w:left w:val="nil"/>
              <w:right w:val="single" w:color="000000" w:sz="8" w:space="0"/>
            </w:tcBorders>
            <w:shd w:val="clear" w:color="auto" w:fill="FFFFFF" w:themeFill="background1"/>
            <w:vAlign w:val="center"/>
          </w:tcPr>
          <w:p>
            <w:pPr>
              <w:jc w:val="center"/>
              <w:textAlignment w:val="center"/>
              <w:rPr>
                <w:rFonts w:ascii="宋体" w:hAnsi="宋体" w:eastAsia="宋体" w:cs="宋体"/>
                <w:sz w:val="21"/>
                <w:szCs w:val="21"/>
                <w:lang w:eastAsia="zh-CN" w:bidi="ar"/>
              </w:rPr>
            </w:pPr>
          </w:p>
        </w:tc>
        <w:tc>
          <w:tcPr>
            <w:tcW w:w="2638" w:type="dxa"/>
            <w:tcBorders>
              <w:top w:val="nil"/>
              <w:left w:val="nil"/>
              <w:bottom w:val="single" w:color="000000" w:sz="8" w:space="0"/>
              <w:right w:val="single" w:color="000000" w:sz="8" w:space="0"/>
            </w:tcBorders>
            <w:shd w:val="clear" w:color="auto" w:fill="FFFFFF" w:themeFill="background1"/>
            <w:vAlign w:val="center"/>
          </w:tcPr>
          <w:p>
            <w:pPr>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系统调试（含陆和主机）</w:t>
            </w:r>
          </w:p>
        </w:tc>
        <w:tc>
          <w:tcPr>
            <w:tcW w:w="910" w:type="dxa"/>
            <w:tcBorders>
              <w:top w:val="nil"/>
              <w:left w:val="nil"/>
              <w:bottom w:val="single" w:color="000000" w:sz="8" w:space="0"/>
              <w:right w:val="single" w:color="000000" w:sz="8" w:space="0"/>
            </w:tcBorders>
            <w:shd w:val="clear" w:color="auto" w:fill="FFFFFF" w:themeFill="background1"/>
            <w:vAlign w:val="center"/>
          </w:tcPr>
          <w:p>
            <w:pPr>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1</w:t>
            </w:r>
          </w:p>
        </w:tc>
        <w:tc>
          <w:tcPr>
            <w:tcW w:w="954" w:type="dxa"/>
            <w:tcBorders>
              <w:top w:val="nil"/>
              <w:left w:val="nil"/>
              <w:bottom w:val="single" w:color="000000" w:sz="8" w:space="0"/>
              <w:right w:val="single" w:color="000000" w:sz="8" w:space="0"/>
            </w:tcBorders>
            <w:shd w:val="clear" w:color="auto" w:fill="FFFFFF" w:themeFill="background1"/>
            <w:vAlign w:val="center"/>
          </w:tcPr>
          <w:p>
            <w:pPr>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项</w:t>
            </w:r>
          </w:p>
        </w:tc>
        <w:tc>
          <w:tcPr>
            <w:tcW w:w="1136" w:type="dxa"/>
            <w:vMerge w:val="continue"/>
            <w:tcBorders>
              <w:left w:val="nil"/>
              <w:right w:val="single" w:color="auto" w:sz="4" w:space="0"/>
            </w:tcBorders>
            <w:shd w:val="clear" w:color="auto" w:fill="FFFFFF" w:themeFill="background1"/>
            <w:vAlign w:val="center"/>
          </w:tcPr>
          <w:p>
            <w:pPr>
              <w:jc w:val="center"/>
              <w:textAlignment w:val="center"/>
              <w:rPr>
                <w:rFonts w:ascii="宋体" w:hAnsi="宋体" w:eastAsia="宋体" w:cs="宋体"/>
                <w:sz w:val="21"/>
                <w:szCs w:val="21"/>
                <w:lang w:eastAsia="zh-CN" w:bidi="ar"/>
              </w:rPr>
            </w:pPr>
          </w:p>
        </w:tc>
      </w:tr>
      <w:tr>
        <w:tblPrEx>
          <w:tblLayout w:type="fixed"/>
          <w:tblCellMar>
            <w:top w:w="0" w:type="dxa"/>
            <w:left w:w="108" w:type="dxa"/>
            <w:bottom w:w="0" w:type="dxa"/>
            <w:right w:w="108" w:type="dxa"/>
          </w:tblCellMar>
        </w:tblPrEx>
        <w:trPr>
          <w:trHeight w:val="364" w:hRule="atLeast"/>
          <w:jc w:val="center"/>
        </w:trPr>
        <w:tc>
          <w:tcPr>
            <w:tcW w:w="1192" w:type="dxa"/>
            <w:vMerge w:val="continue"/>
            <w:tcBorders>
              <w:left w:val="single" w:color="auto" w:sz="4" w:space="0"/>
              <w:bottom w:val="single" w:color="auto" w:sz="4" w:space="0"/>
              <w:right w:val="single" w:color="000000" w:sz="8" w:space="0"/>
            </w:tcBorders>
            <w:shd w:val="clear" w:color="auto" w:fill="FFFFFF" w:themeFill="background1"/>
          </w:tcPr>
          <w:p>
            <w:pPr>
              <w:jc w:val="center"/>
              <w:textAlignment w:val="center"/>
              <w:rPr>
                <w:rFonts w:ascii="宋体" w:hAnsi="宋体" w:eastAsia="宋体" w:cs="宋体"/>
                <w:sz w:val="21"/>
                <w:szCs w:val="21"/>
                <w:lang w:eastAsia="zh-CN" w:bidi="ar"/>
              </w:rPr>
            </w:pPr>
          </w:p>
        </w:tc>
        <w:tc>
          <w:tcPr>
            <w:tcW w:w="1664" w:type="dxa"/>
            <w:vMerge w:val="continue"/>
            <w:tcBorders>
              <w:left w:val="nil"/>
              <w:bottom w:val="single" w:color="auto" w:sz="4" w:space="0"/>
              <w:right w:val="single" w:color="000000" w:sz="8" w:space="0"/>
            </w:tcBorders>
            <w:shd w:val="clear" w:color="auto" w:fill="FFFFFF" w:themeFill="background1"/>
          </w:tcPr>
          <w:p>
            <w:pPr>
              <w:jc w:val="left"/>
              <w:textAlignment w:val="center"/>
              <w:rPr>
                <w:rFonts w:ascii="宋体" w:hAnsi="宋体" w:eastAsia="宋体" w:cs="宋体"/>
                <w:sz w:val="21"/>
                <w:szCs w:val="21"/>
                <w:lang w:eastAsia="zh-CN" w:bidi="ar"/>
              </w:rPr>
            </w:pPr>
          </w:p>
        </w:tc>
        <w:tc>
          <w:tcPr>
            <w:tcW w:w="2638" w:type="dxa"/>
            <w:tcBorders>
              <w:top w:val="nil"/>
              <w:left w:val="nil"/>
              <w:bottom w:val="single" w:color="auto" w:sz="4" w:space="0"/>
              <w:right w:val="single" w:color="000000" w:sz="8" w:space="0"/>
            </w:tcBorders>
            <w:shd w:val="clear" w:color="auto" w:fill="FFFFFF" w:themeFill="background1"/>
          </w:tcPr>
          <w:p>
            <w:pPr>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事故排风装置安装</w:t>
            </w:r>
          </w:p>
        </w:tc>
        <w:tc>
          <w:tcPr>
            <w:tcW w:w="910" w:type="dxa"/>
            <w:tcBorders>
              <w:top w:val="nil"/>
              <w:left w:val="nil"/>
              <w:bottom w:val="single" w:color="auto" w:sz="4" w:space="0"/>
              <w:right w:val="single" w:color="000000" w:sz="8" w:space="0"/>
            </w:tcBorders>
            <w:shd w:val="clear" w:color="auto" w:fill="FFFFFF" w:themeFill="background1"/>
          </w:tcPr>
          <w:p>
            <w:pPr>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1</w:t>
            </w:r>
          </w:p>
        </w:tc>
        <w:tc>
          <w:tcPr>
            <w:tcW w:w="954" w:type="dxa"/>
            <w:tcBorders>
              <w:top w:val="nil"/>
              <w:left w:val="nil"/>
              <w:bottom w:val="single" w:color="auto" w:sz="4" w:space="0"/>
              <w:right w:val="single" w:color="000000" w:sz="8" w:space="0"/>
            </w:tcBorders>
            <w:shd w:val="clear" w:color="auto" w:fill="FFFFFF" w:themeFill="background1"/>
          </w:tcPr>
          <w:p>
            <w:pPr>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套</w:t>
            </w:r>
          </w:p>
        </w:tc>
        <w:tc>
          <w:tcPr>
            <w:tcW w:w="1136" w:type="dxa"/>
            <w:vMerge w:val="continue"/>
            <w:tcBorders>
              <w:left w:val="nil"/>
              <w:bottom w:val="single" w:color="auto" w:sz="4" w:space="0"/>
              <w:right w:val="single" w:color="auto" w:sz="4" w:space="0"/>
            </w:tcBorders>
            <w:shd w:val="clear" w:color="auto" w:fill="FFFFFF" w:themeFill="background1"/>
          </w:tcPr>
          <w:p>
            <w:pPr>
              <w:jc w:val="left"/>
              <w:textAlignment w:val="center"/>
              <w:rPr>
                <w:rFonts w:ascii="宋体" w:hAnsi="宋体" w:eastAsia="宋体" w:cs="宋体"/>
                <w:sz w:val="21"/>
                <w:szCs w:val="21"/>
                <w:lang w:eastAsia="zh-CN" w:bidi="ar"/>
              </w:rPr>
            </w:pPr>
          </w:p>
        </w:tc>
      </w:tr>
    </w:tbl>
    <w:p>
      <w:pPr>
        <w:spacing w:line="360" w:lineRule="auto"/>
        <w:rPr>
          <w:rFonts w:ascii="宋体" w:hAnsi="宋体" w:eastAsia="宋体" w:cs="宋体"/>
          <w:b/>
          <w:bCs/>
          <w:sz w:val="24"/>
          <w:szCs w:val="24"/>
          <w:lang w:eastAsia="zh-CN"/>
        </w:rPr>
      </w:pPr>
    </w:p>
    <w:p>
      <w:pPr>
        <w:spacing w:line="360" w:lineRule="auto"/>
        <w:rPr>
          <w:rFonts w:ascii="宋体" w:hAnsi="宋体" w:eastAsia="宋体" w:cs="宋体"/>
          <w:b/>
          <w:bCs/>
          <w:sz w:val="24"/>
          <w:szCs w:val="24"/>
          <w:lang w:eastAsia="zh-CN"/>
        </w:rPr>
      </w:pPr>
      <w:r>
        <w:rPr>
          <w:rFonts w:hint="eastAsia" w:ascii="宋体" w:hAnsi="宋体" w:eastAsia="宋体" w:cs="宋体"/>
          <w:b/>
          <w:bCs/>
          <w:sz w:val="24"/>
          <w:szCs w:val="24"/>
          <w:lang w:eastAsia="zh-CN"/>
        </w:rPr>
        <w:t>4）安全出口标志和消防应急照明设备（预算5.5万元）</w:t>
      </w:r>
    </w:p>
    <w:tbl>
      <w:tblPr>
        <w:tblStyle w:val="8"/>
        <w:tblW w:w="7850" w:type="dxa"/>
        <w:jc w:val="center"/>
        <w:tblInd w:w="93" w:type="dxa"/>
        <w:tblLayout w:type="fixed"/>
        <w:tblCellMar>
          <w:top w:w="0" w:type="dxa"/>
          <w:left w:w="108" w:type="dxa"/>
          <w:bottom w:w="0" w:type="dxa"/>
          <w:right w:w="108" w:type="dxa"/>
        </w:tblCellMar>
      </w:tblPr>
      <w:tblGrid>
        <w:gridCol w:w="962"/>
        <w:gridCol w:w="1976"/>
        <w:gridCol w:w="1791"/>
        <w:gridCol w:w="1949"/>
        <w:gridCol w:w="1172"/>
      </w:tblGrid>
      <w:tr>
        <w:tblPrEx>
          <w:tblLayout w:type="fixed"/>
          <w:tblCellMar>
            <w:top w:w="0" w:type="dxa"/>
            <w:left w:w="108" w:type="dxa"/>
            <w:bottom w:w="0" w:type="dxa"/>
            <w:right w:w="108" w:type="dxa"/>
          </w:tblCellMar>
        </w:tblPrEx>
        <w:trPr>
          <w:trHeight w:val="36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eastAsia="zh-CN" w:bidi="ar"/>
              </w:rPr>
              <w:t>序号</w:t>
            </w:r>
          </w:p>
        </w:tc>
        <w:tc>
          <w:tcPr>
            <w:tcW w:w="1976"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eastAsia="zh-CN" w:bidi="ar"/>
              </w:rPr>
              <w:t>设备名称</w:t>
            </w:r>
          </w:p>
        </w:tc>
        <w:tc>
          <w:tcPr>
            <w:tcW w:w="179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eastAsia="zh-CN" w:bidi="ar"/>
              </w:rPr>
              <w:t>技术需求</w:t>
            </w:r>
          </w:p>
        </w:tc>
        <w:tc>
          <w:tcPr>
            <w:tcW w:w="194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eastAsia="zh-CN" w:bidi="ar"/>
              </w:rPr>
              <w:t>数量</w:t>
            </w:r>
          </w:p>
        </w:tc>
        <w:tc>
          <w:tcPr>
            <w:tcW w:w="1172" w:type="dxa"/>
            <w:tcBorders>
              <w:top w:val="single" w:color="000000" w:sz="8" w:space="0"/>
              <w:left w:val="single" w:color="auto" w:sz="4" w:space="0"/>
              <w:bottom w:val="single" w:color="000000" w:sz="8" w:space="0"/>
              <w:right w:val="single" w:color="000000" w:sz="8" w:space="0"/>
            </w:tcBorders>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eastAsia="zh-CN" w:bidi="ar"/>
              </w:rPr>
              <w:t>单位</w:t>
            </w:r>
          </w:p>
        </w:tc>
      </w:tr>
      <w:tr>
        <w:tblPrEx>
          <w:tblLayout w:type="fixed"/>
          <w:tblCellMar>
            <w:top w:w="0" w:type="dxa"/>
            <w:left w:w="108" w:type="dxa"/>
            <w:bottom w:w="0" w:type="dxa"/>
            <w:right w:w="108" w:type="dxa"/>
          </w:tblCellMar>
        </w:tblPrEx>
        <w:trPr>
          <w:trHeight w:val="706" w:hRule="atLeast"/>
          <w:jc w:val="center"/>
        </w:trPr>
        <w:tc>
          <w:tcPr>
            <w:tcW w:w="962" w:type="dxa"/>
            <w:tcBorders>
              <w:top w:val="single" w:color="auto" w:sz="4" w:space="0"/>
              <w:left w:val="single" w:color="000000" w:sz="8" w:space="0"/>
              <w:bottom w:val="single" w:color="auto" w:sz="4"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1</w:t>
            </w:r>
          </w:p>
        </w:tc>
        <w:tc>
          <w:tcPr>
            <w:tcW w:w="1976" w:type="dxa"/>
            <w:tcBorders>
              <w:top w:val="single" w:color="auto" w:sz="4" w:space="0"/>
              <w:left w:val="nil"/>
              <w:bottom w:val="single" w:color="auto" w:sz="4" w:space="0"/>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cs="宋体"/>
                <w:color w:val="000000"/>
                <w:sz w:val="21"/>
                <w:szCs w:val="21"/>
                <w:lang w:eastAsia="zh-CN"/>
              </w:rPr>
              <w:t>安全出口标志</w:t>
            </w:r>
          </w:p>
        </w:tc>
        <w:tc>
          <w:tcPr>
            <w:tcW w:w="1791" w:type="dxa"/>
            <w:tcBorders>
              <w:top w:val="single" w:color="auto" w:sz="4" w:space="0"/>
              <w:left w:val="nil"/>
              <w:bottom w:val="single" w:color="auto" w:sz="4" w:space="0"/>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220V</w:t>
            </w:r>
          </w:p>
        </w:tc>
        <w:tc>
          <w:tcPr>
            <w:tcW w:w="1949" w:type="dxa"/>
            <w:tcBorders>
              <w:top w:val="single" w:color="auto" w:sz="4" w:space="0"/>
              <w:left w:val="nil"/>
              <w:bottom w:val="single" w:color="auto" w:sz="4" w:space="0"/>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20</w:t>
            </w:r>
          </w:p>
        </w:tc>
        <w:tc>
          <w:tcPr>
            <w:tcW w:w="1172"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cs="宋体"/>
                <w:color w:val="000000"/>
                <w:sz w:val="21"/>
                <w:szCs w:val="21"/>
                <w:lang w:eastAsia="zh-CN"/>
              </w:rPr>
              <w:t>套</w:t>
            </w:r>
          </w:p>
        </w:tc>
      </w:tr>
      <w:tr>
        <w:tblPrEx>
          <w:tblLayout w:type="fixed"/>
          <w:tblCellMar>
            <w:top w:w="0" w:type="dxa"/>
            <w:left w:w="108" w:type="dxa"/>
            <w:bottom w:w="0" w:type="dxa"/>
            <w:right w:w="108" w:type="dxa"/>
          </w:tblCellMar>
        </w:tblPrEx>
        <w:trPr>
          <w:trHeight w:val="706" w:hRule="atLeast"/>
          <w:jc w:val="center"/>
        </w:trPr>
        <w:tc>
          <w:tcPr>
            <w:tcW w:w="962" w:type="dxa"/>
            <w:tcBorders>
              <w:top w:val="single" w:color="auto" w:sz="4" w:space="0"/>
              <w:left w:val="single" w:color="000000" w:sz="8" w:space="0"/>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2</w:t>
            </w:r>
          </w:p>
        </w:tc>
        <w:tc>
          <w:tcPr>
            <w:tcW w:w="1976" w:type="dxa"/>
            <w:tcBorders>
              <w:top w:val="single" w:color="auto" w:sz="4" w:space="0"/>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cs="宋体"/>
                <w:color w:val="000000"/>
                <w:sz w:val="21"/>
                <w:szCs w:val="21"/>
                <w:lang w:eastAsia="zh-CN"/>
              </w:rPr>
              <w:t>消防应急照明</w:t>
            </w:r>
          </w:p>
        </w:tc>
        <w:tc>
          <w:tcPr>
            <w:tcW w:w="1791" w:type="dxa"/>
            <w:tcBorders>
              <w:top w:val="single" w:color="auto" w:sz="4" w:space="0"/>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cs="宋体"/>
                <w:color w:val="000000"/>
                <w:sz w:val="21"/>
                <w:szCs w:val="21"/>
                <w:lang w:eastAsia="zh-CN"/>
              </w:rPr>
              <w:t>36V</w:t>
            </w:r>
          </w:p>
        </w:tc>
        <w:tc>
          <w:tcPr>
            <w:tcW w:w="1949" w:type="dxa"/>
            <w:tcBorders>
              <w:top w:val="single" w:color="auto" w:sz="4" w:space="0"/>
              <w:left w:val="nil"/>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50</w:t>
            </w:r>
          </w:p>
        </w:tc>
        <w:tc>
          <w:tcPr>
            <w:tcW w:w="1172"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ascii="宋体" w:hAnsi="宋体" w:eastAsia="宋体" w:cs="宋体"/>
                <w:color w:val="000000"/>
                <w:sz w:val="21"/>
                <w:szCs w:val="21"/>
                <w:lang w:eastAsia="zh-CN"/>
              </w:rPr>
            </w:pPr>
            <w:r>
              <w:rPr>
                <w:rFonts w:hint="eastAsia" w:ascii="宋体" w:hAnsi="宋体" w:cs="宋体"/>
                <w:color w:val="000000"/>
                <w:sz w:val="21"/>
                <w:szCs w:val="21"/>
                <w:lang w:eastAsia="zh-CN"/>
              </w:rPr>
              <w:t>套</w:t>
            </w:r>
          </w:p>
        </w:tc>
      </w:tr>
    </w:tbl>
    <w:p>
      <w:pPr>
        <w:rPr>
          <w:rFonts w:ascii="宋体" w:hAnsi="宋体" w:eastAsia="宋体" w:cs="宋体"/>
          <w:color w:val="000000"/>
          <w:sz w:val="24"/>
          <w:szCs w:val="24"/>
          <w:lang w:eastAsia="zh-CN"/>
        </w:rPr>
      </w:pPr>
    </w:p>
    <w:p>
      <w:pPr>
        <w:spacing w:line="360" w:lineRule="auto"/>
        <w:outlineLvl w:val="1"/>
        <w:rPr>
          <w:rFonts w:ascii="宋体" w:hAnsi="宋体" w:eastAsia="宋体"/>
          <w:b/>
          <w:bCs/>
          <w:color w:val="000000"/>
          <w:sz w:val="24"/>
          <w:szCs w:val="24"/>
          <w:lang w:eastAsia="zh-CN"/>
        </w:rPr>
      </w:pPr>
      <w:r>
        <w:rPr>
          <w:rFonts w:hint="eastAsia" w:ascii="宋体" w:hAnsi="宋体" w:eastAsia="宋体"/>
          <w:b/>
          <w:bCs/>
          <w:color w:val="000000"/>
          <w:sz w:val="24"/>
          <w:szCs w:val="24"/>
          <w:lang w:eastAsia="zh-CN"/>
        </w:rPr>
        <w:t>（二）</w:t>
      </w:r>
      <w:r>
        <w:rPr>
          <w:rFonts w:hint="eastAsia" w:ascii="宋体" w:hAnsi="宋体" w:eastAsia="宋体" w:cs="宋体"/>
          <w:b/>
          <w:bCs/>
          <w:sz w:val="24"/>
          <w:szCs w:val="24"/>
          <w:lang w:eastAsia="zh-CN"/>
        </w:rPr>
        <w:t>产品性能及标准要求</w:t>
      </w:r>
    </w:p>
    <w:p>
      <w:pPr>
        <w:numPr>
          <w:ilvl w:val="0"/>
          <w:numId w:val="1"/>
        </w:numPr>
        <w:spacing w:line="360" w:lineRule="auto"/>
        <w:outlineLvl w:val="2"/>
        <w:rPr>
          <w:rFonts w:ascii="宋体" w:hAnsi="宋体" w:eastAsia="宋体" w:cs="宋体"/>
          <w:b/>
          <w:bCs/>
          <w:sz w:val="24"/>
          <w:szCs w:val="24"/>
          <w:lang w:eastAsia="zh-CN"/>
        </w:rPr>
      </w:pPr>
      <w:r>
        <w:rPr>
          <w:rFonts w:hint="eastAsia" w:ascii="宋体" w:hAnsi="宋体" w:eastAsia="宋体" w:cs="宋体"/>
          <w:b/>
          <w:bCs/>
          <w:sz w:val="24"/>
          <w:szCs w:val="24"/>
          <w:lang w:eastAsia="zh-CN"/>
        </w:rPr>
        <w:t>执行标准</w:t>
      </w:r>
    </w:p>
    <w:p>
      <w:pPr>
        <w:numPr>
          <w:ilvl w:val="0"/>
          <w:numId w:val="2"/>
        </w:numPr>
        <w:adjustRightInd w:val="0"/>
        <w:spacing w:before="120" w:beforeLines="50" w:after="72" w:afterLines="30" w:line="360" w:lineRule="auto"/>
        <w:ind w:left="0" w:firstLine="420"/>
        <w:jc w:val="left"/>
        <w:rPr>
          <w:rFonts w:ascii="宋体" w:hAnsi="宋体" w:eastAsia="宋体" w:cs="宋体"/>
          <w:sz w:val="24"/>
          <w:szCs w:val="24"/>
        </w:rPr>
      </w:pPr>
      <w:r>
        <w:rPr>
          <w:rFonts w:hint="eastAsia" w:ascii="宋体" w:hAnsi="宋体" w:eastAsia="宋体" w:cs="宋体"/>
          <w:sz w:val="24"/>
          <w:szCs w:val="24"/>
        </w:rPr>
        <w:t>中华人民共和国消防法</w:t>
      </w:r>
    </w:p>
    <w:p>
      <w:pPr>
        <w:numPr>
          <w:ilvl w:val="0"/>
          <w:numId w:val="2"/>
        </w:numPr>
        <w:adjustRightInd w:val="0"/>
        <w:spacing w:before="120" w:beforeLines="50" w:after="72" w:afterLines="30" w:line="360" w:lineRule="auto"/>
        <w:ind w:left="0" w:firstLine="420"/>
        <w:jc w:val="left"/>
        <w:rPr>
          <w:rFonts w:ascii="宋体" w:hAnsi="宋体" w:eastAsia="宋体" w:cs="宋体"/>
          <w:sz w:val="24"/>
          <w:szCs w:val="24"/>
        </w:rPr>
      </w:pPr>
      <w:r>
        <w:rPr>
          <w:rFonts w:hint="eastAsia" w:ascii="宋体" w:hAnsi="宋体" w:eastAsia="宋体" w:cs="宋体"/>
          <w:sz w:val="24"/>
          <w:szCs w:val="24"/>
        </w:rPr>
        <w:t>北京市消防条例</w:t>
      </w:r>
    </w:p>
    <w:p>
      <w:pPr>
        <w:pStyle w:val="11"/>
        <w:numPr>
          <w:ilvl w:val="0"/>
          <w:numId w:val="3"/>
        </w:numPr>
        <w:adjustRightInd w:val="0"/>
        <w:spacing w:before="120" w:beforeLines="50" w:after="72" w:afterLines="30" w:line="360" w:lineRule="auto"/>
        <w:outlineLvl w:val="3"/>
        <w:rPr>
          <w:sz w:val="24"/>
          <w:szCs w:val="24"/>
          <w:lang w:eastAsia="zh-CN"/>
        </w:rPr>
      </w:pPr>
      <w:r>
        <w:rPr>
          <w:rFonts w:hint="eastAsia"/>
          <w:sz w:val="24"/>
          <w:szCs w:val="24"/>
          <w:lang w:eastAsia="zh-CN"/>
        </w:rPr>
        <w:t>北京市火灾高危单位消防安全管理规定</w:t>
      </w:r>
    </w:p>
    <w:p>
      <w:pPr>
        <w:numPr>
          <w:ilvl w:val="0"/>
          <w:numId w:val="2"/>
        </w:numPr>
        <w:adjustRightInd w:val="0"/>
        <w:spacing w:before="120" w:beforeLines="50" w:after="72" w:afterLines="30" w:line="360" w:lineRule="auto"/>
        <w:ind w:left="0" w:firstLine="420"/>
        <w:jc w:val="left"/>
        <w:rPr>
          <w:rFonts w:ascii="宋体" w:hAnsi="宋体" w:eastAsia="宋体" w:cs="宋体"/>
          <w:sz w:val="24"/>
          <w:szCs w:val="24"/>
          <w:lang w:eastAsia="zh-CN"/>
        </w:rPr>
      </w:pPr>
      <w:r>
        <w:rPr>
          <w:rFonts w:hint="eastAsia" w:ascii="宋体" w:hAnsi="宋体" w:eastAsia="宋体" w:cs="宋体"/>
          <w:sz w:val="24"/>
          <w:szCs w:val="24"/>
          <w:lang w:eastAsia="zh-CN"/>
        </w:rPr>
        <w:t>机关、团体、企业、事业单位消防安全管理规定（公安部令第61号）</w:t>
      </w:r>
    </w:p>
    <w:p>
      <w:pPr>
        <w:numPr>
          <w:ilvl w:val="0"/>
          <w:numId w:val="2"/>
        </w:numPr>
        <w:adjustRightInd w:val="0"/>
        <w:spacing w:before="120" w:beforeLines="50" w:after="72" w:afterLines="30" w:line="360" w:lineRule="auto"/>
        <w:ind w:left="0" w:firstLine="420"/>
        <w:jc w:val="left"/>
        <w:rPr>
          <w:rFonts w:ascii="宋体" w:hAnsi="宋体" w:eastAsia="宋体" w:cs="宋体"/>
          <w:sz w:val="24"/>
          <w:szCs w:val="24"/>
          <w:lang w:eastAsia="zh-CN"/>
        </w:rPr>
      </w:pPr>
      <w:r>
        <w:rPr>
          <w:rFonts w:hint="eastAsia" w:ascii="宋体" w:hAnsi="宋体" w:eastAsia="宋体" w:cs="宋体"/>
          <w:sz w:val="24"/>
          <w:szCs w:val="24"/>
          <w:lang w:eastAsia="zh-CN"/>
        </w:rPr>
        <w:t>建设工程消防监督管理规定（公安部令第119号）</w:t>
      </w:r>
    </w:p>
    <w:p>
      <w:pPr>
        <w:numPr>
          <w:ilvl w:val="0"/>
          <w:numId w:val="2"/>
        </w:numPr>
        <w:adjustRightInd w:val="0"/>
        <w:spacing w:before="120" w:beforeLines="50" w:after="72" w:afterLines="30" w:line="360" w:lineRule="auto"/>
        <w:ind w:left="0" w:firstLine="420"/>
        <w:jc w:val="left"/>
        <w:rPr>
          <w:rFonts w:ascii="宋体" w:hAnsi="宋体" w:eastAsia="宋体" w:cs="宋体"/>
          <w:sz w:val="24"/>
          <w:szCs w:val="24"/>
          <w:lang w:eastAsia="zh-CN"/>
        </w:rPr>
      </w:pPr>
      <w:r>
        <w:rPr>
          <w:rFonts w:hint="eastAsia" w:ascii="宋体" w:hAnsi="宋体" w:eastAsia="宋体" w:cs="宋体"/>
          <w:sz w:val="24"/>
          <w:szCs w:val="24"/>
          <w:lang w:eastAsia="zh-CN"/>
        </w:rPr>
        <w:t>消防监督检查规定（公安部令第120号）</w:t>
      </w:r>
    </w:p>
    <w:p>
      <w:pPr>
        <w:numPr>
          <w:ilvl w:val="0"/>
          <w:numId w:val="2"/>
        </w:numPr>
        <w:adjustRightInd w:val="0"/>
        <w:spacing w:before="120" w:beforeLines="50" w:after="72" w:afterLines="30" w:line="360" w:lineRule="auto"/>
        <w:ind w:left="0" w:firstLine="420"/>
        <w:jc w:val="left"/>
        <w:rPr>
          <w:rFonts w:ascii="宋体" w:hAnsi="宋体" w:eastAsia="宋体" w:cs="宋体"/>
          <w:sz w:val="24"/>
          <w:szCs w:val="24"/>
          <w:lang w:eastAsia="zh-CN"/>
        </w:rPr>
      </w:pPr>
      <w:r>
        <w:rPr>
          <w:rFonts w:hint="eastAsia" w:ascii="宋体" w:hAnsi="宋体" w:eastAsia="宋体" w:cs="宋体"/>
          <w:sz w:val="24"/>
          <w:szCs w:val="24"/>
          <w:lang w:eastAsia="zh-CN"/>
        </w:rPr>
        <w:t>GA/T 1369-2016   人员密集场所消防安全检测评估导则</w:t>
      </w:r>
    </w:p>
    <w:p>
      <w:pPr>
        <w:numPr>
          <w:ilvl w:val="0"/>
          <w:numId w:val="2"/>
        </w:numPr>
        <w:adjustRightInd w:val="0"/>
        <w:spacing w:before="120" w:beforeLines="50" w:after="72" w:afterLines="30" w:line="360" w:lineRule="auto"/>
        <w:ind w:left="0" w:firstLine="420"/>
        <w:jc w:val="left"/>
        <w:rPr>
          <w:rFonts w:ascii="宋体" w:hAnsi="宋体" w:eastAsia="宋体" w:cs="宋体"/>
          <w:sz w:val="24"/>
          <w:szCs w:val="24"/>
        </w:rPr>
      </w:pPr>
      <w:r>
        <w:rPr>
          <w:rFonts w:hint="eastAsia" w:ascii="宋体" w:hAnsi="宋体" w:eastAsia="宋体" w:cs="宋体"/>
          <w:sz w:val="24"/>
          <w:szCs w:val="24"/>
        </w:rPr>
        <w:t>GB 50016-2014    建筑设计防火规范</w:t>
      </w:r>
    </w:p>
    <w:p>
      <w:pPr>
        <w:numPr>
          <w:ilvl w:val="0"/>
          <w:numId w:val="2"/>
        </w:numPr>
        <w:adjustRightInd w:val="0"/>
        <w:spacing w:before="120" w:beforeLines="50" w:after="72" w:afterLines="30" w:line="360" w:lineRule="auto"/>
        <w:ind w:left="0" w:firstLine="420"/>
        <w:jc w:val="left"/>
        <w:rPr>
          <w:rFonts w:ascii="宋体" w:hAnsi="宋体" w:eastAsia="宋体" w:cs="宋体"/>
          <w:sz w:val="24"/>
          <w:szCs w:val="24"/>
          <w:lang w:eastAsia="zh-CN"/>
        </w:rPr>
      </w:pPr>
      <w:r>
        <w:rPr>
          <w:rFonts w:hint="eastAsia" w:ascii="宋体" w:hAnsi="宋体" w:eastAsia="宋体" w:cs="宋体"/>
          <w:sz w:val="24"/>
          <w:szCs w:val="24"/>
          <w:lang w:eastAsia="zh-CN"/>
        </w:rPr>
        <w:t>GB 50116-2013    火灾自动报警系统设计规范</w:t>
      </w:r>
    </w:p>
    <w:p>
      <w:pPr>
        <w:numPr>
          <w:ilvl w:val="0"/>
          <w:numId w:val="2"/>
        </w:numPr>
        <w:adjustRightInd w:val="0"/>
        <w:spacing w:before="120" w:beforeLines="50" w:after="72" w:afterLines="30" w:line="360" w:lineRule="auto"/>
        <w:ind w:left="0" w:firstLine="420"/>
        <w:jc w:val="left"/>
        <w:rPr>
          <w:rFonts w:ascii="宋体" w:hAnsi="宋体" w:eastAsia="宋体" w:cs="宋体"/>
          <w:sz w:val="24"/>
          <w:szCs w:val="24"/>
          <w:lang w:eastAsia="zh-CN"/>
        </w:rPr>
      </w:pPr>
      <w:r>
        <w:rPr>
          <w:rFonts w:hint="eastAsia" w:ascii="宋体" w:hAnsi="宋体" w:eastAsia="宋体" w:cs="宋体"/>
          <w:sz w:val="24"/>
          <w:szCs w:val="24"/>
          <w:lang w:eastAsia="zh-CN"/>
        </w:rPr>
        <w:t xml:space="preserve">GB 50166-2019    </w:t>
      </w:r>
      <w:r>
        <w:rPr>
          <w:rFonts w:hint="eastAsia" w:ascii="宋体" w:hAnsi="宋体" w:eastAsia="宋体" w:cs="宋体"/>
          <w:sz w:val="24"/>
          <w:szCs w:val="24"/>
        </w:rPr>
        <w:fldChar w:fldCharType="begin"/>
      </w:r>
      <w:r>
        <w:rPr>
          <w:rFonts w:hint="eastAsia" w:ascii="宋体" w:hAnsi="宋体" w:eastAsia="宋体" w:cs="宋体"/>
          <w:sz w:val="24"/>
          <w:szCs w:val="24"/>
          <w:lang w:eastAsia="zh-CN"/>
        </w:rPr>
        <w:instrText xml:space="preserve"> HYPERLINK "https://gf.1190119.com/list-1115.htm" \t "https://gf.1190119.com/_blank" </w:instrText>
      </w:r>
      <w:r>
        <w:rPr>
          <w:rFonts w:hint="eastAsia" w:ascii="宋体" w:hAnsi="宋体" w:eastAsia="宋体" w:cs="宋体"/>
          <w:sz w:val="24"/>
          <w:szCs w:val="24"/>
        </w:rPr>
        <w:fldChar w:fldCharType="separate"/>
      </w:r>
      <w:r>
        <w:rPr>
          <w:rFonts w:hint="eastAsia" w:ascii="宋体" w:hAnsi="宋体" w:eastAsia="宋体" w:cs="宋体"/>
          <w:sz w:val="24"/>
          <w:szCs w:val="24"/>
          <w:lang w:eastAsia="zh-CN"/>
        </w:rPr>
        <w:t>火灾自动报警系统施工及验收标准</w:t>
      </w:r>
    </w:p>
    <w:p>
      <w:pPr>
        <w:numPr>
          <w:ilvl w:val="0"/>
          <w:numId w:val="2"/>
        </w:numPr>
        <w:adjustRightInd w:val="0"/>
        <w:spacing w:before="120" w:beforeLines="50" w:after="72" w:afterLines="30" w:line="360" w:lineRule="auto"/>
        <w:ind w:left="0" w:firstLine="420"/>
        <w:jc w:val="left"/>
        <w:rPr>
          <w:rFonts w:ascii="宋体" w:hAnsi="宋体" w:eastAsia="宋体" w:cs="宋体"/>
          <w:sz w:val="24"/>
          <w:szCs w:val="24"/>
          <w:lang w:eastAsia="zh-CN"/>
        </w:rPr>
      </w:pPr>
      <w:r>
        <w:rPr>
          <w:rFonts w:hint="eastAsia" w:ascii="宋体" w:hAnsi="宋体" w:eastAsia="宋体" w:cs="宋体"/>
          <w:sz w:val="24"/>
          <w:szCs w:val="24"/>
          <w:lang w:eastAsia="zh-CN"/>
        </w:rPr>
        <w:t xml:space="preserve">GB 50370-2005    气体灭火系统设计规范 </w:t>
      </w:r>
    </w:p>
    <w:p>
      <w:pPr>
        <w:numPr>
          <w:ilvl w:val="0"/>
          <w:numId w:val="2"/>
        </w:numPr>
        <w:adjustRightInd w:val="0"/>
        <w:spacing w:before="120" w:beforeLines="50" w:after="72" w:afterLines="30" w:line="360" w:lineRule="auto"/>
        <w:ind w:left="0" w:firstLine="420"/>
        <w:jc w:val="left"/>
        <w:rPr>
          <w:rFonts w:ascii="宋体" w:hAnsi="宋体" w:eastAsia="宋体" w:cs="宋体"/>
          <w:sz w:val="24"/>
          <w:szCs w:val="24"/>
          <w:lang w:eastAsia="zh-CN"/>
        </w:rPr>
      </w:pPr>
      <w:r>
        <w:rPr>
          <w:rFonts w:hint="eastAsia" w:ascii="宋体" w:hAnsi="宋体" w:eastAsia="宋体" w:cs="宋体"/>
          <w:sz w:val="24"/>
          <w:szCs w:val="24"/>
          <w:lang w:eastAsia="zh-CN"/>
        </w:rPr>
        <w:t xml:space="preserve">GB 50263-2007    气体灭火系统施工及验收规范  </w:t>
      </w:r>
      <w:r>
        <w:rPr>
          <w:rFonts w:hint="eastAsia" w:ascii="宋体" w:hAnsi="宋体" w:eastAsia="宋体" w:cs="宋体"/>
          <w:sz w:val="24"/>
          <w:szCs w:val="24"/>
        </w:rPr>
        <w:fldChar w:fldCharType="end"/>
      </w:r>
    </w:p>
    <w:p>
      <w:pPr>
        <w:numPr>
          <w:ilvl w:val="0"/>
          <w:numId w:val="2"/>
        </w:numPr>
        <w:adjustRightInd w:val="0"/>
        <w:spacing w:before="120" w:beforeLines="50" w:after="72" w:afterLines="30" w:line="360" w:lineRule="auto"/>
        <w:ind w:left="0" w:firstLine="420"/>
        <w:jc w:val="left"/>
        <w:rPr>
          <w:rFonts w:ascii="宋体" w:hAnsi="宋体" w:eastAsia="宋体" w:cs="宋体"/>
          <w:sz w:val="24"/>
          <w:szCs w:val="24"/>
          <w:lang w:eastAsia="zh-CN"/>
        </w:rPr>
      </w:pPr>
      <w:r>
        <w:rPr>
          <w:rFonts w:hint="eastAsia" w:ascii="宋体" w:hAnsi="宋体" w:eastAsia="宋体" w:cs="宋体"/>
          <w:sz w:val="24"/>
          <w:szCs w:val="24"/>
          <w:lang w:eastAsia="zh-CN"/>
        </w:rPr>
        <w:t xml:space="preserve">XF 503-2004      建筑消防设施检测技术规程 </w:t>
      </w:r>
    </w:p>
    <w:p>
      <w:pPr>
        <w:pStyle w:val="4"/>
        <w:numPr>
          <w:ilvl w:val="0"/>
          <w:numId w:val="1"/>
        </w:numPr>
        <w:spacing w:line="360" w:lineRule="auto"/>
        <w:outlineLvl w:val="2"/>
        <w:rPr>
          <w:rFonts w:ascii="宋体" w:hAnsi="宋体" w:eastAsia="宋体" w:cs="宋体"/>
          <w:b/>
          <w:bCs/>
          <w:sz w:val="24"/>
          <w:szCs w:val="24"/>
          <w:lang w:eastAsia="zh-CN"/>
        </w:rPr>
      </w:pPr>
      <w:r>
        <w:rPr>
          <w:rFonts w:hint="eastAsia" w:ascii="宋体" w:hAnsi="宋体" w:eastAsia="宋体" w:cs="宋体"/>
          <w:b/>
          <w:bCs/>
          <w:sz w:val="24"/>
          <w:szCs w:val="24"/>
          <w:lang w:eastAsia="zh-CN"/>
        </w:rPr>
        <w:t>微型消防站配置技术要求</w:t>
      </w:r>
    </w:p>
    <w:p>
      <w:pPr>
        <w:pStyle w:val="4"/>
        <w:spacing w:line="360" w:lineRule="auto"/>
        <w:ind w:left="0"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1）满足国家微型消防站器材配置要求，在必要楼层增加6套微型消防站装备，微型消防站器材配置采用3C认证设备。</w:t>
      </w:r>
    </w:p>
    <w:p>
      <w:pPr>
        <w:spacing w:line="360" w:lineRule="auto"/>
        <w:ind w:firstLine="480" w:firstLineChars="200"/>
        <w:jc w:val="left"/>
        <w:rPr>
          <w:rFonts w:ascii="宋体" w:hAnsi="宋体" w:eastAsia="宋体" w:cs="宋体"/>
          <w:sz w:val="24"/>
          <w:szCs w:val="24"/>
          <w:lang w:eastAsia="zh-CN"/>
        </w:rPr>
      </w:pPr>
      <w:r>
        <w:rPr>
          <w:rFonts w:hint="eastAsia" w:ascii="宋体" w:hAnsi="宋体" w:eastAsia="宋体" w:cs="宋体"/>
          <w:sz w:val="24"/>
          <w:szCs w:val="24"/>
          <w:lang w:eastAsia="zh-CN"/>
        </w:rPr>
        <w:t>2）防毒面罩：防护时间：≥30min防护对象：一氧化碳、氰化氢、毒烟、毒雾等。功能：具有防毒、防热辐射、防烟多种保护，密封性好，适用于成年人各种面型。使用范围：用于火灾遇大量浓烟时,佩戴它迅速逃离火灾现场。</w:t>
      </w:r>
    </w:p>
    <w:p>
      <w:pPr>
        <w:spacing w:line="360" w:lineRule="auto"/>
        <w:ind w:firstLine="480" w:firstLineChars="200"/>
        <w:jc w:val="left"/>
        <w:rPr>
          <w:rFonts w:ascii="宋体" w:hAnsi="宋体" w:eastAsia="宋体" w:cs="宋体"/>
          <w:sz w:val="24"/>
          <w:szCs w:val="24"/>
          <w:lang w:eastAsia="zh-CN"/>
        </w:rPr>
      </w:pPr>
      <w:r>
        <w:rPr>
          <w:rFonts w:hint="eastAsia" w:ascii="宋体" w:hAnsi="宋体" w:eastAsia="宋体" w:cs="宋体"/>
          <w:sz w:val="24"/>
          <w:szCs w:val="24"/>
          <w:lang w:eastAsia="zh-CN"/>
        </w:rPr>
        <w:t>3）安全绳：消防专用辅助绳索，用于逃生者的自救和逃生。由耐磨连续纤维制成，夹心绳结构，绳体双层编织，长20m直径8mm绳两端有50㎜回头，扎缝处热封.</w:t>
      </w:r>
    </w:p>
    <w:p>
      <w:pPr>
        <w:spacing w:line="360" w:lineRule="auto"/>
        <w:ind w:firstLine="480" w:firstLineChars="200"/>
        <w:jc w:val="left"/>
        <w:rPr>
          <w:rFonts w:ascii="宋体" w:hAnsi="宋体" w:eastAsia="宋体" w:cs="宋体"/>
          <w:color w:val="333333"/>
          <w:sz w:val="24"/>
          <w:szCs w:val="24"/>
          <w:shd w:val="clear" w:color="auto" w:fill="FFFFFF"/>
          <w:lang w:eastAsia="zh-CN"/>
        </w:rPr>
      </w:pPr>
      <w:r>
        <w:rPr>
          <w:rFonts w:hint="eastAsia" w:ascii="宋体" w:hAnsi="宋体" w:eastAsia="宋体" w:cs="宋体"/>
          <w:sz w:val="24"/>
          <w:szCs w:val="24"/>
          <w:lang w:eastAsia="zh-CN"/>
        </w:rPr>
        <w:t>4）佩戴式防爆照明灯：</w:t>
      </w:r>
      <w:r>
        <w:rPr>
          <w:rFonts w:hint="eastAsia" w:ascii="宋体" w:hAnsi="宋体" w:eastAsia="宋体" w:cs="宋体"/>
          <w:color w:val="333333"/>
          <w:sz w:val="24"/>
          <w:szCs w:val="24"/>
          <w:shd w:val="clear" w:color="auto" w:fill="FFFFFF"/>
          <w:lang w:eastAsia="zh-CN"/>
        </w:rPr>
        <w:t>具有省电、耐用、亮度强等优点。采用铝合金作为筒身材料，用高效的微电脑芯片或线路板连接，发出超强光亮的照明工具。光能转换效率高，照射的范围广且清晰，射程远，续航能力、单次使用的时间长。</w:t>
      </w:r>
    </w:p>
    <w:p>
      <w:pPr>
        <w:spacing w:line="360" w:lineRule="auto"/>
        <w:ind w:firstLine="480" w:firstLineChars="200"/>
        <w:jc w:val="left"/>
        <w:rPr>
          <w:rFonts w:ascii="宋体" w:hAnsi="宋体" w:eastAsia="宋体" w:cs="宋体"/>
          <w:sz w:val="24"/>
          <w:szCs w:val="24"/>
          <w:shd w:val="clear" w:color="auto" w:fill="FFFFFF"/>
          <w:lang w:eastAsia="zh-CN"/>
        </w:rPr>
      </w:pPr>
      <w:r>
        <w:rPr>
          <w:rFonts w:hint="eastAsia" w:ascii="宋体" w:hAnsi="宋体" w:eastAsia="宋体" w:cs="宋体"/>
          <w:color w:val="333333"/>
          <w:sz w:val="24"/>
          <w:szCs w:val="24"/>
          <w:shd w:val="clear" w:color="auto" w:fill="FFFFFF"/>
          <w:lang w:eastAsia="zh-CN"/>
        </w:rPr>
        <w:t>5）</w:t>
      </w:r>
      <w:r>
        <w:rPr>
          <w:rFonts w:hint="eastAsia" w:ascii="宋体" w:hAnsi="宋体" w:eastAsia="宋体" w:cs="宋体"/>
          <w:sz w:val="24"/>
          <w:szCs w:val="24"/>
          <w:lang w:eastAsia="zh-CN"/>
        </w:rPr>
        <w:t>强光手电：</w:t>
      </w:r>
      <w:r>
        <w:rPr>
          <w:rFonts w:hint="eastAsia" w:ascii="宋体" w:hAnsi="宋体" w:eastAsia="宋体" w:cs="宋体"/>
          <w:sz w:val="24"/>
          <w:szCs w:val="24"/>
          <w:shd w:val="clear" w:color="auto" w:fill="FFFFFF"/>
          <w:lang w:eastAsia="zh-CN"/>
        </w:rPr>
        <w:t>适用于部队、油田、矿井、石化、铁路，消防救援，佩戴在头盔之上。急难救助、定点搜索、紧急事故处理等工作使用。</w:t>
      </w:r>
    </w:p>
    <w:p>
      <w:pPr>
        <w:spacing w:line="360" w:lineRule="auto"/>
        <w:ind w:firstLine="480" w:firstLineChars="200"/>
        <w:rPr>
          <w:rFonts w:ascii="宋体" w:hAnsi="宋体" w:eastAsia="宋体" w:cs="宋体"/>
          <w:color w:val="333333"/>
          <w:sz w:val="24"/>
          <w:szCs w:val="24"/>
          <w:shd w:val="clear" w:color="auto" w:fill="FFFFFF"/>
          <w:lang w:eastAsia="zh-CN"/>
        </w:rPr>
      </w:pPr>
      <w:r>
        <w:rPr>
          <w:rFonts w:hint="eastAsia" w:ascii="宋体" w:hAnsi="宋体" w:eastAsia="宋体" w:cs="宋体"/>
          <w:sz w:val="24"/>
          <w:szCs w:val="24"/>
          <w:shd w:val="clear" w:color="auto" w:fill="FFFFFF"/>
          <w:lang w:eastAsia="zh-CN"/>
        </w:rPr>
        <w:t>6）</w:t>
      </w:r>
      <w:r>
        <w:rPr>
          <w:rFonts w:hint="eastAsia" w:ascii="宋体" w:hAnsi="宋体" w:eastAsia="宋体" w:cs="宋体"/>
          <w:sz w:val="24"/>
          <w:szCs w:val="24"/>
          <w:lang w:eastAsia="zh-CN"/>
        </w:rPr>
        <w:t>消防头盔：</w:t>
      </w:r>
      <w:r>
        <w:rPr>
          <w:rFonts w:hint="eastAsia" w:ascii="宋体" w:hAnsi="宋体" w:eastAsia="宋体" w:cs="宋体"/>
          <w:color w:val="333333"/>
          <w:sz w:val="24"/>
          <w:szCs w:val="24"/>
          <w:shd w:val="clear" w:color="auto" w:fill="FFFFFF"/>
          <w:lang w:eastAsia="zh-CN"/>
        </w:rPr>
        <w:t>由盔壳、滑轨、缓冲层、舒适衬垫、佩戴装置、面罩、披肩等组成；战斗员头盔为黄色；佩戴装置：包括帽箍和系带，为耐高温阻燃材质。在盔体后沿下侧设头围调节旋钮；系带可调节佩戴松紧，加装可拆洗阻燃舒适软垫；插扣为快脱插扣。</w:t>
      </w:r>
    </w:p>
    <w:p>
      <w:pPr>
        <w:pStyle w:val="4"/>
        <w:spacing w:line="360" w:lineRule="auto"/>
        <w:ind w:left="0" w:firstLine="480" w:firstLineChars="200"/>
        <w:rPr>
          <w:rFonts w:ascii="宋体" w:hAnsi="宋体" w:eastAsia="宋体" w:cs="宋体"/>
          <w:sz w:val="24"/>
          <w:szCs w:val="24"/>
          <w:shd w:val="clear" w:color="auto" w:fill="FFFFFF"/>
          <w:lang w:eastAsia="zh-CN"/>
        </w:rPr>
      </w:pPr>
      <w:r>
        <w:rPr>
          <w:rFonts w:hint="eastAsia" w:ascii="宋体" w:hAnsi="宋体" w:eastAsia="宋体" w:cs="宋体"/>
          <w:color w:val="333333"/>
          <w:sz w:val="24"/>
          <w:szCs w:val="24"/>
          <w:shd w:val="clear" w:color="auto" w:fill="FFFFFF"/>
          <w:lang w:eastAsia="zh-CN"/>
        </w:rPr>
        <w:t>7）</w:t>
      </w:r>
      <w:r>
        <w:rPr>
          <w:rFonts w:hint="eastAsia" w:ascii="宋体" w:hAnsi="宋体" w:eastAsia="宋体" w:cs="宋体"/>
          <w:sz w:val="24"/>
          <w:szCs w:val="24"/>
          <w:lang w:eastAsia="zh-CN"/>
        </w:rPr>
        <w:t>灭火战斗服：</w:t>
      </w:r>
      <w:r>
        <w:rPr>
          <w:rFonts w:hint="eastAsia" w:ascii="宋体" w:hAnsi="宋体" w:eastAsia="宋体" w:cs="宋体"/>
          <w:sz w:val="24"/>
          <w:szCs w:val="24"/>
          <w:shd w:val="clear" w:color="auto" w:fill="FFFFFF"/>
          <w:lang w:eastAsia="zh-CN"/>
        </w:rPr>
        <w:t>材质：阻燃、防水透气层、隔热层、舒适层织物符合材料;颜色：防护服的颜色为藏蓝色;应用场合：适用于消防员在灭火救援时穿着的防护服;在防护服上衣的胸围、下摆、袖口及裤脚处缝合有宽度≥50mm的反光标志带，便于识别;</w:t>
      </w:r>
    </w:p>
    <w:p>
      <w:pPr>
        <w:spacing w:line="360" w:lineRule="auto"/>
        <w:ind w:firstLine="480" w:firstLineChars="200"/>
        <w:rPr>
          <w:rFonts w:ascii="宋体" w:hAnsi="宋体" w:eastAsia="宋体" w:cs="宋体"/>
          <w:sz w:val="24"/>
          <w:szCs w:val="24"/>
          <w:lang w:eastAsia="zh-CN"/>
        </w:rPr>
      </w:pPr>
      <w:r>
        <w:rPr>
          <w:rFonts w:hint="eastAsia" w:ascii="宋体" w:hAnsi="宋体" w:eastAsia="宋体" w:cs="宋体"/>
          <w:sz w:val="24"/>
          <w:szCs w:val="24"/>
          <w:shd w:val="clear" w:color="auto" w:fill="FFFFFF"/>
          <w:lang w:eastAsia="zh-CN"/>
        </w:rPr>
        <w:t>8）</w:t>
      </w:r>
      <w:r>
        <w:rPr>
          <w:rFonts w:hint="eastAsia" w:ascii="宋体" w:hAnsi="宋体" w:eastAsia="宋体" w:cs="宋体"/>
          <w:sz w:val="24"/>
          <w:szCs w:val="24"/>
          <w:lang w:eastAsia="zh-CN"/>
        </w:rPr>
        <w:t>消防手套：具有阻燃隔热、耐磨防水、防辐射热，高强力等特性。清具有阻燃隔热、耐磨防水、防辐射热，高强力等特性理着火或易燃材料，切断火势蔓延，还可以劈开被烧变形的门窗，解救被困的人，便于逃生.消防手套是由特种芳纶材质制作，手套表面无粉末、无颗粒污染物、不掉毛因此不会对无尘环境造成污染。</w:t>
      </w:r>
    </w:p>
    <w:p>
      <w:pPr>
        <w:pStyle w:val="4"/>
        <w:spacing w:line="360" w:lineRule="auto"/>
        <w:ind w:left="0"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9）正压式空气呼吸器：</w:t>
      </w:r>
      <w:r>
        <w:rPr>
          <w:rFonts w:hint="eastAsia" w:ascii="宋体" w:hAnsi="宋体" w:eastAsia="宋体" w:cs="宋体"/>
          <w:color w:val="333333"/>
          <w:sz w:val="24"/>
          <w:szCs w:val="24"/>
          <w:shd w:val="clear" w:color="auto" w:fill="FFFFFF"/>
          <w:lang w:eastAsia="zh-CN"/>
        </w:rPr>
        <w:t>适用于消防、化工、船舶、石油、冶炼、厂矿、实验室等处，使消防员或抢险救护人员能够在充满浓烟、毒气、蒸汽或缺氧的恶劣环境下安全地进行灭火、抢险救灾和救护</w:t>
      </w:r>
      <w:r>
        <w:rPr>
          <w:rFonts w:hint="eastAsia" w:ascii="宋体" w:hAnsi="宋体" w:eastAsia="宋体" w:cs="宋体"/>
          <w:sz w:val="24"/>
          <w:szCs w:val="24"/>
          <w:lang w:eastAsia="zh-CN"/>
        </w:rPr>
        <w:t>工作。</w:t>
      </w:r>
    </w:p>
    <w:p>
      <w:pPr>
        <w:pStyle w:val="4"/>
        <w:spacing w:line="360" w:lineRule="auto"/>
        <w:ind w:left="0" w:firstLine="480" w:firstLineChars="200"/>
        <w:rPr>
          <w:rFonts w:ascii="宋体" w:hAnsi="宋体" w:eastAsia="宋体" w:cs="宋体"/>
          <w:color w:val="333333"/>
          <w:sz w:val="24"/>
          <w:szCs w:val="24"/>
          <w:shd w:val="clear" w:color="auto" w:fill="FFFFFF"/>
          <w:lang w:eastAsia="zh-CN"/>
        </w:rPr>
      </w:pPr>
      <w:r>
        <w:rPr>
          <w:rFonts w:hint="eastAsia" w:ascii="宋体" w:hAnsi="宋体" w:eastAsia="宋体" w:cs="宋体"/>
          <w:sz w:val="24"/>
          <w:szCs w:val="24"/>
          <w:lang w:eastAsia="zh-CN"/>
        </w:rPr>
        <w:t>10）消防腰带：由锦纶织带、金属部件制成。消防安全腰带必需与安全钩、安全绳配合使用。安全带围于逃生人员的腰部，带上有</w:t>
      </w:r>
      <w:r>
        <w:rPr>
          <w:rFonts w:hint="eastAsia" w:ascii="宋体" w:hAnsi="宋体" w:eastAsia="宋体" w:cs="宋体"/>
          <w:color w:val="333333"/>
          <w:sz w:val="24"/>
          <w:szCs w:val="24"/>
          <w:shd w:val="clear" w:color="auto" w:fill="FFFFFF"/>
          <w:lang w:eastAsia="zh-CN"/>
        </w:rPr>
        <w:t>两个半圆环上，如两个半圆环上各挂一只安全钩.人员逃生时吊上或吊下会起到平衡作用。</w:t>
      </w:r>
    </w:p>
    <w:p>
      <w:pPr>
        <w:spacing w:line="360" w:lineRule="auto"/>
        <w:ind w:firstLine="480" w:firstLineChars="200"/>
        <w:jc w:val="left"/>
        <w:rPr>
          <w:rFonts w:ascii="宋体" w:hAnsi="宋体" w:eastAsia="宋体" w:cs="宋体"/>
          <w:color w:val="333333"/>
          <w:sz w:val="24"/>
          <w:szCs w:val="24"/>
          <w:shd w:val="clear" w:color="auto" w:fill="FFFFFF"/>
          <w:lang w:eastAsia="zh-CN"/>
        </w:rPr>
      </w:pPr>
      <w:r>
        <w:rPr>
          <w:rFonts w:hint="eastAsia" w:ascii="宋体" w:hAnsi="宋体" w:eastAsia="宋体" w:cs="宋体"/>
          <w:color w:val="333333"/>
          <w:sz w:val="24"/>
          <w:szCs w:val="24"/>
          <w:shd w:val="clear" w:color="auto" w:fill="FFFFFF"/>
          <w:lang w:eastAsia="zh-CN"/>
        </w:rPr>
        <w:t>11）</w:t>
      </w:r>
      <w:r>
        <w:rPr>
          <w:rFonts w:hint="eastAsia" w:ascii="宋体" w:hAnsi="宋体" w:eastAsia="宋体" w:cs="宋体"/>
          <w:sz w:val="24"/>
          <w:szCs w:val="24"/>
          <w:lang w:eastAsia="zh-CN"/>
        </w:rPr>
        <w:t>消防腰斧：</w:t>
      </w:r>
      <w:r>
        <w:rPr>
          <w:rFonts w:hint="eastAsia" w:ascii="宋体" w:hAnsi="宋体" w:eastAsia="宋体" w:cs="宋体"/>
          <w:color w:val="333333"/>
          <w:sz w:val="24"/>
          <w:szCs w:val="24"/>
          <w:shd w:val="clear" w:color="auto" w:fill="FFFFFF"/>
          <w:lang w:eastAsia="zh-CN"/>
        </w:rPr>
        <w:t>消防</w:t>
      </w:r>
      <w:r>
        <w:rPr>
          <w:rFonts w:hint="eastAsia" w:ascii="宋体" w:hAnsi="宋体" w:eastAsia="宋体" w:cs="宋体"/>
          <w:sz w:val="24"/>
          <w:szCs w:val="24"/>
          <w:lang w:eastAsia="zh-CN"/>
        </w:rPr>
        <w:t>腰</w:t>
      </w:r>
      <w:r>
        <w:rPr>
          <w:rFonts w:hint="eastAsia" w:ascii="宋体" w:hAnsi="宋体" w:eastAsia="宋体" w:cs="宋体"/>
          <w:color w:val="333333"/>
          <w:sz w:val="24"/>
          <w:szCs w:val="24"/>
          <w:shd w:val="clear" w:color="auto" w:fill="FFFFFF"/>
          <w:lang w:eastAsia="zh-CN"/>
        </w:rPr>
        <w:t>斧工作原理是清理着火或易燃材料，切断火势蔓延的途径。劈开被烧变形的门窗，解救被困的人</w:t>
      </w:r>
    </w:p>
    <w:p>
      <w:pPr>
        <w:spacing w:line="360" w:lineRule="auto"/>
        <w:ind w:firstLine="480" w:firstLineChars="200"/>
        <w:jc w:val="left"/>
        <w:rPr>
          <w:rFonts w:ascii="宋体" w:hAnsi="宋体" w:eastAsia="宋体" w:cs="宋体"/>
          <w:sz w:val="24"/>
          <w:szCs w:val="24"/>
          <w:lang w:eastAsia="zh-CN" w:bidi="ar"/>
        </w:rPr>
      </w:pPr>
      <w:r>
        <w:rPr>
          <w:rFonts w:hint="eastAsia" w:ascii="宋体" w:hAnsi="宋体" w:eastAsia="宋体" w:cs="宋体"/>
          <w:color w:val="333333"/>
          <w:sz w:val="24"/>
          <w:szCs w:val="24"/>
          <w:shd w:val="clear" w:color="auto" w:fill="FFFFFF"/>
          <w:lang w:eastAsia="zh-CN"/>
        </w:rPr>
        <w:t>12）</w:t>
      </w:r>
      <w:r>
        <w:rPr>
          <w:rFonts w:hint="eastAsia" w:ascii="宋体" w:hAnsi="宋体" w:eastAsia="宋体" w:cs="宋体"/>
          <w:sz w:val="24"/>
          <w:szCs w:val="24"/>
          <w:lang w:eastAsia="zh-CN"/>
        </w:rPr>
        <w:t>消防呼救器：</w:t>
      </w:r>
      <w:r>
        <w:rPr>
          <w:rFonts w:hint="eastAsia" w:ascii="宋体" w:hAnsi="宋体" w:eastAsia="宋体" w:cs="宋体"/>
          <w:sz w:val="24"/>
          <w:szCs w:val="24"/>
          <w:lang w:eastAsia="zh-CN" w:bidi="ar"/>
        </w:rPr>
        <w:t>适合于抢险救援人员和危险工作岗位。特点：体积小巧、结构坚固、红色闪光强烈，准确指示方位，巨大的报警声响信号可进行危险嘈杂现场的紧急呼救。</w:t>
      </w:r>
    </w:p>
    <w:p>
      <w:pPr>
        <w:spacing w:line="360" w:lineRule="auto"/>
        <w:ind w:firstLine="480" w:firstLineChars="200"/>
        <w:jc w:val="left"/>
        <w:rPr>
          <w:lang w:eastAsia="zh-CN"/>
        </w:rPr>
      </w:pPr>
      <w:r>
        <w:rPr>
          <w:rFonts w:hint="eastAsia" w:ascii="宋体" w:hAnsi="宋体" w:eastAsia="宋体" w:cs="宋体"/>
          <w:sz w:val="24"/>
          <w:szCs w:val="24"/>
          <w:lang w:eastAsia="zh-CN" w:bidi="ar"/>
        </w:rPr>
        <w:t>13）</w:t>
      </w:r>
      <w:r>
        <w:rPr>
          <w:rFonts w:hint="eastAsia" w:ascii="宋体" w:hAnsi="宋体" w:eastAsia="宋体" w:cs="宋体"/>
          <w:sz w:val="24"/>
          <w:szCs w:val="24"/>
          <w:lang w:eastAsia="zh-CN"/>
        </w:rPr>
        <w:t>微型消防站专用展示柜：微型消防站专用展示柜</w:t>
      </w:r>
      <w:r>
        <w:rPr>
          <w:rFonts w:hint="eastAsia" w:ascii="宋体" w:hAnsi="宋体" w:eastAsia="宋体" w:cs="宋体"/>
          <w:sz w:val="24"/>
          <w:szCs w:val="24"/>
          <w:lang w:eastAsia="zh-CN" w:bidi="ar"/>
        </w:rPr>
        <w:t>规格：1800*1000*400mm主要用于微型消防站消防器材的存储和展示</w:t>
      </w:r>
      <w:r>
        <w:rPr>
          <w:rFonts w:hint="eastAsia" w:ascii="宋体" w:hAnsi="宋体" w:cs="宋体"/>
          <w:sz w:val="24"/>
          <w:szCs w:val="24"/>
          <w:lang w:eastAsia="zh-CN" w:bidi="ar"/>
        </w:rPr>
        <w:t>。</w:t>
      </w:r>
    </w:p>
    <w:p>
      <w:pPr>
        <w:pStyle w:val="4"/>
        <w:rPr>
          <w:lang w:eastAsia="zh-CN"/>
        </w:rPr>
      </w:pPr>
    </w:p>
    <w:p>
      <w:pPr>
        <w:spacing w:line="360" w:lineRule="auto"/>
        <w:jc w:val="left"/>
        <w:outlineLvl w:val="2"/>
        <w:rPr>
          <w:rFonts w:ascii="宋体" w:hAnsi="宋体" w:eastAsia="宋体" w:cs="宋体"/>
          <w:b/>
          <w:bCs/>
          <w:sz w:val="24"/>
          <w:szCs w:val="24"/>
          <w:lang w:eastAsia="zh-CN" w:bidi="ar"/>
        </w:rPr>
      </w:pPr>
      <w:r>
        <w:rPr>
          <w:rFonts w:hint="eastAsia" w:ascii="宋体" w:hAnsi="宋体" w:eastAsia="宋体" w:cs="宋体"/>
          <w:b/>
          <w:bCs/>
          <w:sz w:val="24"/>
          <w:szCs w:val="24"/>
          <w:lang w:eastAsia="zh-CN" w:bidi="ar"/>
        </w:rPr>
        <w:t>3.配电室增加柜式气体灭火系统及报警系统技术要求</w:t>
      </w:r>
    </w:p>
    <w:p>
      <w:pPr>
        <w:pStyle w:val="4"/>
        <w:spacing w:line="360" w:lineRule="auto"/>
        <w:ind w:left="0" w:firstLine="480" w:firstLineChars="200"/>
        <w:rPr>
          <w:rFonts w:ascii="宋体" w:hAnsi="宋体" w:eastAsia="宋体" w:cs="宋体"/>
          <w:color w:val="333333"/>
          <w:sz w:val="24"/>
          <w:szCs w:val="24"/>
          <w:shd w:val="clear" w:color="auto" w:fill="FFFFFF"/>
          <w:lang w:eastAsia="zh-CN"/>
        </w:rPr>
      </w:pPr>
      <w:r>
        <w:rPr>
          <w:rFonts w:hint="eastAsia" w:ascii="宋体" w:hAnsi="宋体" w:eastAsia="宋体" w:cs="宋体"/>
          <w:sz w:val="24"/>
          <w:szCs w:val="24"/>
          <w:lang w:eastAsia="zh-CN" w:bidi="ar"/>
        </w:rPr>
        <w:t>1）</w:t>
      </w:r>
      <w:r>
        <w:rPr>
          <w:rFonts w:hint="eastAsia" w:ascii="宋体" w:hAnsi="宋体" w:eastAsia="宋体" w:cs="宋体"/>
          <w:b/>
          <w:bCs/>
          <w:color w:val="333333"/>
          <w:sz w:val="24"/>
          <w:szCs w:val="24"/>
          <w:shd w:val="clear" w:color="auto" w:fill="FFFFFF"/>
          <w:lang w:eastAsia="zh-CN"/>
        </w:rPr>
        <w:t>《高层民用建筑设计防火规范》第四章明确规定</w:t>
      </w:r>
      <w:r>
        <w:rPr>
          <w:rFonts w:hint="eastAsia" w:ascii="宋体" w:hAnsi="宋体" w:eastAsia="宋体" w:cs="宋体"/>
          <w:color w:val="333333"/>
          <w:sz w:val="24"/>
          <w:szCs w:val="24"/>
          <w:shd w:val="clear" w:color="auto" w:fill="FFFFFF"/>
          <w:lang w:eastAsia="zh-CN"/>
        </w:rPr>
        <w:t>:变配电室应设置自动灭火系统,并宜采用气体灭火系统；</w:t>
      </w:r>
    </w:p>
    <w:p>
      <w:pPr>
        <w:pStyle w:val="4"/>
        <w:spacing w:line="360" w:lineRule="auto"/>
        <w:ind w:left="0" w:firstLine="480" w:firstLineChars="200"/>
        <w:rPr>
          <w:rFonts w:ascii="宋体" w:hAnsi="宋体" w:eastAsia="宋体" w:cs="宋体"/>
          <w:color w:val="333333"/>
          <w:sz w:val="24"/>
          <w:szCs w:val="24"/>
          <w:shd w:val="clear" w:color="auto" w:fill="FFFFFF"/>
          <w:lang w:eastAsia="zh-CN"/>
        </w:rPr>
      </w:pPr>
      <w:r>
        <w:rPr>
          <w:rFonts w:hint="eastAsia" w:ascii="宋体" w:hAnsi="宋体" w:eastAsia="宋体" w:cs="宋体"/>
          <w:color w:val="333333"/>
          <w:sz w:val="24"/>
          <w:szCs w:val="24"/>
          <w:shd w:val="clear" w:color="auto" w:fill="FFFFFF"/>
          <w:lang w:eastAsia="zh-CN"/>
        </w:rPr>
        <w:t>2）消防报警主机需安装在有人值守的房间内，并能独立进行联动启动；</w:t>
      </w:r>
    </w:p>
    <w:p>
      <w:pPr>
        <w:pStyle w:val="4"/>
        <w:spacing w:line="360" w:lineRule="auto"/>
        <w:ind w:left="0" w:firstLine="480" w:firstLineChars="200"/>
        <w:outlineLvl w:val="3"/>
        <w:rPr>
          <w:rFonts w:ascii="宋体" w:hAnsi="宋体" w:eastAsia="宋体" w:cs="宋体"/>
          <w:color w:val="333333"/>
          <w:sz w:val="24"/>
          <w:szCs w:val="24"/>
          <w:shd w:val="clear" w:color="auto" w:fill="FFFFFF"/>
          <w:lang w:eastAsia="zh-CN"/>
        </w:rPr>
      </w:pPr>
      <w:r>
        <w:rPr>
          <w:rFonts w:hint="eastAsia" w:ascii="宋体" w:hAnsi="宋体" w:eastAsia="宋体" w:cs="宋体"/>
          <w:color w:val="333333"/>
          <w:sz w:val="24"/>
          <w:szCs w:val="24"/>
          <w:shd w:val="clear" w:color="auto" w:fill="FFFFFF"/>
          <w:lang w:eastAsia="zh-CN"/>
        </w:rPr>
        <w:t>3）配电室内气体灭火系统安装完毕后符合消防现行验收标准；</w:t>
      </w:r>
    </w:p>
    <w:p>
      <w:pPr>
        <w:pStyle w:val="14"/>
        <w:tabs>
          <w:tab w:val="left" w:pos="1340"/>
        </w:tabs>
        <w:spacing w:line="360" w:lineRule="auto"/>
        <w:ind w:firstLine="480" w:firstLineChars="200"/>
        <w:rPr>
          <w:sz w:val="24"/>
          <w:szCs w:val="24"/>
        </w:rPr>
      </w:pPr>
      <w:r>
        <w:rPr>
          <w:rFonts w:hint="eastAsia"/>
          <w:color w:val="333333"/>
          <w:sz w:val="24"/>
          <w:szCs w:val="24"/>
          <w:shd w:val="clear" w:color="auto" w:fill="FFFFFF"/>
          <w:lang w:val="en-US"/>
        </w:rPr>
        <w:t>4）</w:t>
      </w:r>
      <w:r>
        <w:rPr>
          <w:rFonts w:hint="eastAsia"/>
          <w:color w:val="000000"/>
          <w:sz w:val="24"/>
          <w:szCs w:val="24"/>
        </w:rPr>
        <w:t>根据需保护的空间的面积及体积（小于500平方米，体积小于1600立方米）， 尽量采用预制式（无需进行管网设计）；</w:t>
      </w:r>
    </w:p>
    <w:p>
      <w:pPr>
        <w:pStyle w:val="14"/>
        <w:tabs>
          <w:tab w:val="left" w:pos="2160"/>
        </w:tabs>
        <w:spacing w:after="0" w:line="360" w:lineRule="auto"/>
        <w:ind w:firstLine="480" w:firstLineChars="200"/>
        <w:rPr>
          <w:sz w:val="24"/>
          <w:szCs w:val="24"/>
        </w:rPr>
      </w:pPr>
      <w:r>
        <w:rPr>
          <w:rFonts w:hint="eastAsia"/>
          <w:color w:val="000000"/>
          <w:sz w:val="24"/>
          <w:szCs w:val="24"/>
          <w:lang w:val="en-US"/>
        </w:rPr>
        <w:t>5）</w:t>
      </w:r>
      <w:r>
        <w:rPr>
          <w:rFonts w:hint="eastAsia"/>
          <w:color w:val="000000"/>
          <w:sz w:val="24"/>
          <w:szCs w:val="24"/>
        </w:rPr>
        <w:t>对电器火灾灭火浓度取9%,设计喷放时间不大于10秒；</w:t>
      </w:r>
    </w:p>
    <w:p>
      <w:pPr>
        <w:pStyle w:val="14"/>
        <w:spacing w:line="360" w:lineRule="auto"/>
        <w:ind w:firstLine="480" w:firstLineChars="200"/>
        <w:rPr>
          <w:sz w:val="24"/>
          <w:szCs w:val="24"/>
        </w:rPr>
      </w:pPr>
      <w:r>
        <w:rPr>
          <w:rFonts w:hint="eastAsia"/>
          <w:color w:val="000000"/>
          <w:sz w:val="24"/>
          <w:szCs w:val="24"/>
          <w:lang w:val="en-US"/>
        </w:rPr>
        <w:t>6）</w:t>
      </w:r>
      <w:r>
        <w:rPr>
          <w:rFonts w:hint="eastAsia"/>
          <w:color w:val="000000"/>
          <w:sz w:val="24"/>
          <w:szCs w:val="24"/>
        </w:rPr>
        <w:t>七氟丙烷气体灭火系统每个罐体的储存量选择需要的台数。多于2台时: 控制系统要求同时启动，时间差不大于2秒且宜防护区内均布；</w:t>
      </w:r>
    </w:p>
    <w:p>
      <w:pPr>
        <w:pStyle w:val="14"/>
        <w:tabs>
          <w:tab w:val="left" w:pos="1340"/>
        </w:tabs>
        <w:spacing w:line="360" w:lineRule="auto"/>
        <w:ind w:firstLine="480" w:firstLineChars="200"/>
        <w:rPr>
          <w:sz w:val="24"/>
          <w:szCs w:val="24"/>
        </w:rPr>
      </w:pPr>
      <w:r>
        <w:rPr>
          <w:rFonts w:hint="eastAsia"/>
          <w:color w:val="000000"/>
          <w:sz w:val="24"/>
          <w:szCs w:val="24"/>
          <w:lang w:val="en-US"/>
        </w:rPr>
        <w:t>7）</w:t>
      </w:r>
      <w:r>
        <w:rPr>
          <w:rFonts w:hint="eastAsia"/>
          <w:color w:val="000000"/>
          <w:sz w:val="24"/>
          <w:szCs w:val="24"/>
        </w:rPr>
        <w:t>控制方式：预制式手动和自动控制启动。</w:t>
      </w:r>
    </w:p>
    <w:p>
      <w:pPr>
        <w:pStyle w:val="14"/>
        <w:spacing w:line="360" w:lineRule="auto"/>
        <w:ind w:firstLine="480" w:firstLineChars="200"/>
        <w:rPr>
          <w:sz w:val="24"/>
          <w:szCs w:val="24"/>
        </w:rPr>
      </w:pPr>
      <w:r>
        <w:rPr>
          <w:rFonts w:hint="eastAsia"/>
          <w:color w:val="000000"/>
          <w:sz w:val="24"/>
          <w:szCs w:val="24"/>
          <w:lang w:val="en-US"/>
        </w:rPr>
        <w:t>8）</w:t>
      </w:r>
      <w:r>
        <w:rPr>
          <w:rFonts w:hint="eastAsia"/>
          <w:color w:val="000000"/>
          <w:sz w:val="24"/>
          <w:szCs w:val="24"/>
        </w:rPr>
        <w:t>配电房内气体灭火系统安装：气体灭火瓶组宜设在专用储瓶间内。储瓶间宜靠近防护区，并应符合建筑物耐火等级不低于二级的有关规定及有关压力容器存放的规定，且应有直接 通向室外或疏散走道的出口。储瓶间和设置预制灭火系统的防护区的环境温度应为</w:t>
      </w:r>
      <w:r>
        <w:rPr>
          <w:rFonts w:hint="eastAsia"/>
          <w:color w:val="000000"/>
          <w:sz w:val="24"/>
          <w:szCs w:val="24"/>
          <w:lang w:val="en-US"/>
        </w:rPr>
        <w:t>10-50°</w:t>
      </w:r>
      <w:r>
        <w:rPr>
          <w:rFonts w:hint="eastAsia"/>
          <w:color w:val="000000"/>
          <w:sz w:val="24"/>
          <w:szCs w:val="24"/>
        </w:rPr>
        <w:t xml:space="preserve"> </w:t>
      </w:r>
    </w:p>
    <w:p>
      <w:pPr>
        <w:spacing w:line="360" w:lineRule="auto"/>
        <w:jc w:val="left"/>
        <w:outlineLvl w:val="2"/>
        <w:rPr>
          <w:rFonts w:ascii="宋体" w:hAnsi="宋体" w:eastAsia="宋体" w:cs="宋体"/>
          <w:b/>
          <w:bCs/>
          <w:sz w:val="24"/>
          <w:szCs w:val="24"/>
          <w:lang w:eastAsia="zh-CN" w:bidi="ar"/>
        </w:rPr>
      </w:pPr>
      <w:r>
        <w:rPr>
          <w:rFonts w:hint="eastAsia" w:ascii="宋体" w:hAnsi="宋体" w:eastAsia="宋体" w:cs="宋体"/>
          <w:b/>
          <w:bCs/>
          <w:sz w:val="24"/>
          <w:szCs w:val="24"/>
          <w:lang w:eastAsia="zh-CN" w:bidi="ar"/>
        </w:rPr>
        <w:t>4.避难间自防自救装备技术要求</w:t>
      </w:r>
    </w:p>
    <w:p>
      <w:pPr>
        <w:pStyle w:val="5"/>
        <w:shd w:val="clear" w:color="auto" w:fill="FFFFFF"/>
        <w:spacing w:before="0" w:beforeAutospacing="0" w:after="0" w:afterAutospacing="0" w:line="360" w:lineRule="auto"/>
        <w:ind w:firstLine="480" w:firstLineChars="200"/>
        <w:rPr>
          <w:color w:val="333333"/>
          <w:shd w:val="clear" w:color="auto" w:fill="FFFFFF"/>
          <w:lang w:eastAsia="zh-CN"/>
        </w:rPr>
      </w:pPr>
      <w:r>
        <w:rPr>
          <w:rFonts w:hint="eastAsia"/>
          <w:color w:val="333333"/>
          <w:shd w:val="clear" w:color="auto" w:fill="FFFFFF"/>
          <w:lang w:eastAsia="zh-CN"/>
        </w:rPr>
        <w:t>1）按国标《GB 21976.1-2008 建筑火灾逃生避难器材 第1部分：配备指南》要求进行配置，逃生缓降器最大使用高度30米。</w:t>
      </w:r>
    </w:p>
    <w:p>
      <w:pPr>
        <w:pStyle w:val="4"/>
        <w:spacing w:line="360" w:lineRule="auto"/>
        <w:ind w:left="0" w:firstLine="480" w:firstLineChars="200"/>
        <w:outlineLvl w:val="3"/>
        <w:rPr>
          <w:rFonts w:ascii="宋体" w:hAnsi="宋体" w:eastAsia="宋体" w:cs="宋体"/>
          <w:color w:val="333333"/>
          <w:sz w:val="24"/>
          <w:szCs w:val="24"/>
          <w:shd w:val="clear" w:color="auto" w:fill="FFFFFF"/>
          <w:lang w:eastAsia="zh-CN"/>
        </w:rPr>
      </w:pPr>
      <w:r>
        <w:rPr>
          <w:rFonts w:hint="eastAsia" w:ascii="宋体" w:hAnsi="宋体" w:eastAsia="宋体" w:cs="宋体"/>
          <w:color w:val="333333"/>
          <w:sz w:val="24"/>
          <w:szCs w:val="24"/>
          <w:shd w:val="clear" w:color="auto" w:fill="FFFFFF"/>
          <w:lang w:eastAsia="zh-CN"/>
        </w:rPr>
        <w:t>2）自防自救设备需取得国家相关产品合格证书及检测报告。</w:t>
      </w:r>
    </w:p>
    <w:p>
      <w:pPr>
        <w:pStyle w:val="5"/>
        <w:shd w:val="clear" w:color="auto" w:fill="FFFFFF"/>
        <w:spacing w:before="0" w:beforeAutospacing="0" w:after="0" w:afterAutospacing="0" w:line="360" w:lineRule="auto"/>
        <w:ind w:firstLine="480" w:firstLineChars="200"/>
        <w:rPr>
          <w:color w:val="000000"/>
          <w:shd w:val="clear" w:color="auto" w:fill="FFFFFF"/>
          <w:lang w:eastAsia="zh-CN"/>
        </w:rPr>
      </w:pPr>
      <w:r>
        <w:rPr>
          <w:rFonts w:hint="eastAsia"/>
          <w:color w:val="333333"/>
          <w:shd w:val="clear" w:color="auto" w:fill="FFFFFF"/>
          <w:lang w:eastAsia="zh-CN"/>
        </w:rPr>
        <w:t>3）</w:t>
      </w:r>
      <w:r>
        <w:rPr>
          <w:rFonts w:hint="eastAsia"/>
          <w:color w:val="000000"/>
          <w:shd w:val="clear" w:color="auto" w:fill="FFFFFF"/>
          <w:lang w:eastAsia="zh-CN"/>
        </w:rPr>
        <w:t>绳索类、滑道类或梯类等逃生避难器材适用于二层及二层以上楼层。</w:t>
      </w:r>
    </w:p>
    <w:p>
      <w:pPr>
        <w:pStyle w:val="5"/>
        <w:shd w:val="clear" w:color="auto" w:fill="FFFFFF"/>
        <w:spacing w:before="0" w:beforeAutospacing="0" w:after="0" w:afterAutospacing="0" w:line="360" w:lineRule="auto"/>
        <w:ind w:firstLine="480" w:firstLineChars="200"/>
        <w:rPr>
          <w:color w:val="000000"/>
          <w:shd w:val="clear" w:color="auto" w:fill="FFFFFF"/>
          <w:lang w:eastAsia="zh-CN"/>
        </w:rPr>
      </w:pPr>
      <w:r>
        <w:rPr>
          <w:rFonts w:hint="eastAsia"/>
          <w:color w:val="000000"/>
          <w:shd w:val="clear" w:color="auto" w:fill="FFFFFF"/>
          <w:lang w:eastAsia="zh-CN"/>
        </w:rPr>
        <w:t>5 ）呼吸器类逃生避难器材适用二层及二层以上楼层。</w:t>
      </w:r>
    </w:p>
    <w:p>
      <w:pPr>
        <w:pStyle w:val="5"/>
        <w:numPr>
          <w:ilvl w:val="0"/>
          <w:numId w:val="4"/>
        </w:numPr>
        <w:shd w:val="clear" w:color="auto" w:fill="FFFFFF"/>
        <w:spacing w:before="0" w:beforeAutospacing="0" w:after="0" w:afterAutospacing="0" w:line="360" w:lineRule="auto"/>
        <w:ind w:firstLine="480" w:firstLineChars="200"/>
        <w:rPr>
          <w:color w:val="000000"/>
          <w:shd w:val="clear" w:color="auto" w:fill="FFFFFF"/>
          <w:lang w:eastAsia="zh-CN"/>
        </w:rPr>
      </w:pPr>
      <w:r>
        <w:rPr>
          <w:rFonts w:hint="eastAsia"/>
          <w:color w:val="000000"/>
          <w:shd w:val="clear" w:color="auto" w:fill="FFFFFF"/>
          <w:lang w:eastAsia="zh-CN"/>
        </w:rPr>
        <w:t>逃生滑道、固定式逃生梯应配备在不高于60m的楼层内；逃生缓降器应配备在不高于30m的楼层内；悬挂式逃生梯、应急逃生器应配备在不高于15m的楼层内；逃生绳应配备在不高于6m的楼层内。配备过滤式自救呼吸器或化学氧自救呼吸器，高于30m的楼层内配备防护时间不少于20 min的自救呼吸器。</w:t>
      </w:r>
    </w:p>
    <w:p>
      <w:pPr>
        <w:pStyle w:val="5"/>
        <w:numPr>
          <w:ilvl w:val="0"/>
          <w:numId w:val="4"/>
        </w:numPr>
        <w:shd w:val="clear" w:color="auto" w:fill="FFFFFF"/>
        <w:spacing w:before="0" w:beforeAutospacing="0" w:after="0" w:afterAutospacing="0" w:line="360" w:lineRule="auto"/>
        <w:ind w:firstLine="480" w:firstLineChars="200"/>
        <w:rPr>
          <w:color w:val="000000"/>
          <w:shd w:val="clear" w:color="auto" w:fill="FFFFFF"/>
          <w:lang w:eastAsia="zh-CN"/>
        </w:rPr>
      </w:pPr>
      <w:r>
        <w:rPr>
          <w:rFonts w:hint="eastAsia"/>
          <w:color w:val="000000"/>
          <w:shd w:val="clear" w:color="auto" w:fill="FFFFFF"/>
          <w:lang w:eastAsia="zh-CN"/>
        </w:rPr>
        <w:t>产品要求：配备在建筑物内的逃生避难器材应为通过国家指定质量检验机构检验合格的产品。逃生避难器材的实际使用高度不得超出国家指定质量检验机构出具的检验报告中的参数范围。</w:t>
      </w:r>
    </w:p>
    <w:p>
      <w:pPr>
        <w:pStyle w:val="5"/>
        <w:shd w:val="clear" w:color="auto" w:fill="FFFFFF"/>
        <w:spacing w:before="0" w:beforeAutospacing="0" w:after="0" w:afterAutospacing="0" w:line="360" w:lineRule="auto"/>
        <w:ind w:left="440" w:leftChars="200"/>
        <w:rPr>
          <w:color w:val="000000"/>
          <w:shd w:val="clear" w:color="auto" w:fill="FFFFFF"/>
          <w:lang w:eastAsia="zh-CN"/>
        </w:rPr>
      </w:pPr>
    </w:p>
    <w:p>
      <w:pPr>
        <w:pStyle w:val="5"/>
        <w:shd w:val="clear" w:color="auto" w:fill="FFFFFF"/>
        <w:spacing w:before="0" w:beforeAutospacing="0" w:after="0" w:afterAutospacing="0" w:line="360" w:lineRule="auto"/>
        <w:outlineLvl w:val="2"/>
        <w:rPr>
          <w:b/>
          <w:bCs/>
          <w:lang w:eastAsia="zh-CN"/>
        </w:rPr>
      </w:pPr>
      <w:r>
        <w:rPr>
          <w:rFonts w:hint="eastAsia"/>
          <w:b/>
          <w:bCs/>
          <w:lang w:eastAsia="zh-CN"/>
        </w:rPr>
        <w:t>5.增加安全出口标志和消防应急照明设备技术要求</w:t>
      </w:r>
    </w:p>
    <w:p>
      <w:pPr>
        <w:pStyle w:val="5"/>
        <w:numPr>
          <w:ilvl w:val="0"/>
          <w:numId w:val="5"/>
        </w:numPr>
        <w:shd w:val="clear" w:color="auto" w:fill="FFFFFF"/>
        <w:spacing w:before="0" w:beforeAutospacing="0" w:after="0" w:afterAutospacing="0" w:line="360" w:lineRule="auto"/>
        <w:rPr>
          <w:lang w:eastAsia="zh-CN"/>
        </w:rPr>
      </w:pPr>
      <w:r>
        <w:rPr>
          <w:rFonts w:hint="eastAsia"/>
          <w:lang w:eastAsia="zh-CN"/>
        </w:rPr>
        <w:t>增加应急照明及疏散指示需满足现行消防规范要求采用低压36V供电进行接线安装；</w:t>
      </w:r>
    </w:p>
    <w:p>
      <w:pPr>
        <w:pStyle w:val="5"/>
        <w:numPr>
          <w:ilvl w:val="0"/>
          <w:numId w:val="5"/>
        </w:numPr>
        <w:shd w:val="clear" w:color="auto" w:fill="FFFFFF"/>
        <w:spacing w:before="0" w:beforeAutospacing="0" w:after="0" w:afterAutospacing="0" w:line="360" w:lineRule="auto"/>
        <w:rPr>
          <w:lang w:eastAsia="zh-CN"/>
        </w:rPr>
      </w:pPr>
      <w:r>
        <w:rPr>
          <w:rFonts w:hint="eastAsia"/>
          <w:lang w:eastAsia="zh-CN"/>
        </w:rPr>
        <w:t>安装质量完全符合最新版安装设计规范要求；</w:t>
      </w:r>
    </w:p>
    <w:p>
      <w:pPr>
        <w:pStyle w:val="5"/>
        <w:numPr>
          <w:ilvl w:val="0"/>
          <w:numId w:val="5"/>
        </w:numPr>
        <w:shd w:val="clear" w:color="auto" w:fill="FFFFFF"/>
        <w:spacing w:before="0" w:beforeAutospacing="0" w:after="0" w:afterAutospacing="0" w:line="360" w:lineRule="auto"/>
        <w:rPr>
          <w:lang w:eastAsia="zh-CN"/>
        </w:rPr>
      </w:pPr>
      <w:r>
        <w:rPr>
          <w:rFonts w:hint="eastAsia"/>
          <w:lang w:eastAsia="zh-CN"/>
        </w:rPr>
        <w:t>每个应急灯及疏散指示有独立的地址编号；</w:t>
      </w:r>
    </w:p>
    <w:p>
      <w:pPr>
        <w:pStyle w:val="5"/>
        <w:numPr>
          <w:ilvl w:val="0"/>
          <w:numId w:val="5"/>
        </w:numPr>
        <w:shd w:val="clear" w:color="auto" w:fill="FFFFFF"/>
        <w:spacing w:before="0" w:beforeAutospacing="0" w:after="0" w:afterAutospacing="0" w:line="360" w:lineRule="auto"/>
        <w:rPr>
          <w:lang w:eastAsia="zh-CN"/>
        </w:rPr>
      </w:pPr>
      <w:r>
        <w:rPr>
          <w:rFonts w:hint="eastAsia"/>
          <w:lang w:eastAsia="zh-CN"/>
        </w:rPr>
        <w:t>采用独立线管控制安装，外部需刷白色防火涂料，耐火要求符合规范要求。</w:t>
      </w:r>
    </w:p>
    <w:p>
      <w:pPr>
        <w:pStyle w:val="4"/>
        <w:rPr>
          <w:lang w:eastAsia="zh-CN"/>
        </w:rPr>
      </w:pPr>
    </w:p>
    <w:p>
      <w:pPr>
        <w:numPr>
          <w:ilvl w:val="0"/>
          <w:numId w:val="6"/>
        </w:numPr>
        <w:outlineLvl w:val="0"/>
        <w:rPr>
          <w:lang w:eastAsia="zh-CN"/>
        </w:rPr>
      </w:pPr>
      <w:r>
        <w:rPr>
          <w:rFonts w:hint="eastAsia" w:ascii="宋体" w:hAnsi="宋体" w:eastAsia="宋体"/>
          <w:b/>
          <w:color w:val="000000"/>
          <w:sz w:val="30"/>
          <w:szCs w:val="30"/>
          <w:lang w:eastAsia="zh-CN"/>
        </w:rPr>
        <w:t>项目质量标准、质保要求</w:t>
      </w:r>
      <w:r>
        <w:rPr>
          <w:rFonts w:hint="eastAsia" w:ascii="宋体" w:hAnsi="宋体" w:eastAsia="宋体"/>
          <w:color w:val="000000"/>
          <w:sz w:val="30"/>
          <w:szCs w:val="30"/>
          <w:lang w:eastAsia="zh-CN"/>
        </w:rPr>
        <w:t>：</w:t>
      </w:r>
    </w:p>
    <w:p>
      <w:pPr>
        <w:spacing w:line="360" w:lineRule="auto"/>
        <w:ind w:firstLine="480" w:firstLineChars="200"/>
        <w:rPr>
          <w:rFonts w:ascii="宋体" w:hAnsi="宋体" w:eastAsia="宋体"/>
          <w:sz w:val="24"/>
          <w:szCs w:val="24"/>
          <w:lang w:eastAsia="zh-CN"/>
        </w:rPr>
      </w:pPr>
      <w:r>
        <w:rPr>
          <w:rFonts w:hint="eastAsia" w:ascii="宋体" w:hAnsi="宋体" w:eastAsia="宋体"/>
          <w:color w:val="000000"/>
          <w:sz w:val="24"/>
          <w:szCs w:val="24"/>
          <w:lang w:eastAsia="zh-CN"/>
        </w:rPr>
        <w:t>质量合格，符合设计要求及国家现行的相关规范要求；</w:t>
      </w:r>
    </w:p>
    <w:p>
      <w:pPr>
        <w:spacing w:line="360" w:lineRule="auto"/>
        <w:ind w:firstLine="480" w:firstLineChars="200"/>
        <w:rPr>
          <w:rFonts w:ascii="宋体" w:hAnsi="宋体" w:eastAsia="宋体"/>
          <w:sz w:val="24"/>
          <w:szCs w:val="24"/>
          <w:lang w:eastAsia="zh-CN"/>
        </w:rPr>
      </w:pPr>
      <w:r>
        <w:rPr>
          <w:rFonts w:hint="eastAsia" w:ascii="宋体" w:hAnsi="宋体" w:eastAsia="宋体"/>
          <w:color w:val="000000"/>
          <w:sz w:val="24"/>
          <w:szCs w:val="24"/>
          <w:lang w:eastAsia="zh-CN"/>
        </w:rPr>
        <w:t>质保期2年，自整体采购安装自合格之日起计算。</w:t>
      </w:r>
    </w:p>
    <w:p>
      <w:pPr>
        <w:spacing w:line="360" w:lineRule="auto"/>
        <w:ind w:firstLine="480" w:firstLineChars="200"/>
        <w:rPr>
          <w:rFonts w:ascii="宋体" w:hAnsi="宋体" w:eastAsia="宋体"/>
          <w:sz w:val="24"/>
          <w:szCs w:val="24"/>
          <w:lang w:eastAsia="zh-CN"/>
        </w:rPr>
      </w:pPr>
      <w:r>
        <w:rPr>
          <w:rFonts w:hint="eastAsia" w:ascii="宋体" w:hAnsi="宋体" w:eastAsia="宋体"/>
          <w:color w:val="000000"/>
          <w:sz w:val="24"/>
          <w:szCs w:val="24"/>
          <w:lang w:eastAsia="zh-CN"/>
        </w:rPr>
        <w:t>全部进行清洁、调整、达到正常使用功能并符合相应的国家及地方规范要求。</w:t>
      </w:r>
    </w:p>
    <w:p>
      <w:pPr>
        <w:numPr>
          <w:ilvl w:val="0"/>
          <w:numId w:val="7"/>
        </w:numPr>
        <w:outlineLvl w:val="0"/>
        <w:rPr>
          <w:rFonts w:ascii="宋体" w:hAnsi="宋体" w:eastAsia="宋体"/>
          <w:b/>
          <w:color w:val="000000"/>
          <w:sz w:val="30"/>
          <w:szCs w:val="30"/>
          <w:lang w:eastAsia="zh-CN"/>
        </w:rPr>
      </w:pPr>
      <w:r>
        <w:rPr>
          <w:rFonts w:hint="eastAsia" w:ascii="宋体" w:hAnsi="宋体" w:eastAsia="宋体"/>
          <w:b/>
          <w:color w:val="000000"/>
          <w:sz w:val="30"/>
          <w:szCs w:val="30"/>
          <w:lang w:eastAsia="zh-CN"/>
        </w:rPr>
        <w:t>服务要求：</w:t>
      </w:r>
    </w:p>
    <w:p>
      <w:pPr>
        <w:pStyle w:val="2"/>
        <w:numPr>
          <w:ilvl w:val="0"/>
          <w:numId w:val="8"/>
        </w:numPr>
        <w:ind w:firstLine="480" w:firstLineChars="200"/>
        <w:rPr>
          <w:color w:val="000000"/>
          <w:sz w:val="24"/>
          <w:szCs w:val="24"/>
          <w:shd w:val="clear" w:color="auto" w:fill="FFFFFF"/>
          <w:lang w:eastAsia="zh-CN"/>
        </w:rPr>
      </w:pPr>
      <w:r>
        <w:rPr>
          <w:rFonts w:hint="eastAsia"/>
          <w:color w:val="000000"/>
          <w:sz w:val="24"/>
          <w:szCs w:val="24"/>
          <w:shd w:val="clear" w:color="auto" w:fill="FFFFFF"/>
          <w:lang w:eastAsia="zh-CN"/>
        </w:rPr>
        <w:t>供应商需提供采购主要设备的产品检测报告、3C认证证书。</w:t>
      </w:r>
    </w:p>
    <w:p>
      <w:pPr>
        <w:pStyle w:val="2"/>
        <w:numPr>
          <w:ilvl w:val="0"/>
          <w:numId w:val="8"/>
        </w:numPr>
        <w:ind w:firstLine="480" w:firstLineChars="200"/>
        <w:rPr>
          <w:color w:val="000000"/>
          <w:sz w:val="24"/>
          <w:szCs w:val="24"/>
          <w:shd w:val="clear" w:color="auto" w:fill="FFFFFF"/>
          <w:lang w:eastAsia="zh-CN"/>
        </w:rPr>
      </w:pPr>
      <w:r>
        <w:rPr>
          <w:rFonts w:hint="eastAsia"/>
          <w:color w:val="000000"/>
          <w:sz w:val="24"/>
          <w:szCs w:val="24"/>
          <w:shd w:val="clear" w:color="auto" w:fill="FFFFFF"/>
          <w:lang w:eastAsia="zh-CN"/>
        </w:rPr>
        <w:t>供应商需对采购单位使用自防自救装备及消防微型消防站设备人员进行培训并保证使用人员可以正常正规使用。</w:t>
      </w:r>
    </w:p>
    <w:p>
      <w:pPr>
        <w:numPr>
          <w:ilvl w:val="0"/>
          <w:numId w:val="7"/>
        </w:numPr>
        <w:outlineLvl w:val="0"/>
        <w:rPr>
          <w:rFonts w:ascii="宋体" w:hAnsi="宋体" w:eastAsia="宋体"/>
          <w:b/>
          <w:color w:val="000000"/>
          <w:sz w:val="30"/>
          <w:szCs w:val="30"/>
          <w:lang w:eastAsia="zh-CN"/>
        </w:rPr>
      </w:pPr>
      <w:r>
        <w:rPr>
          <w:rFonts w:hint="eastAsia" w:ascii="宋体" w:hAnsi="宋体" w:eastAsia="宋体"/>
          <w:b/>
          <w:color w:val="000000"/>
          <w:sz w:val="30"/>
          <w:szCs w:val="30"/>
          <w:lang w:eastAsia="zh-CN"/>
        </w:rPr>
        <w:t>工期要求：</w:t>
      </w:r>
    </w:p>
    <w:p>
      <w:pPr>
        <w:pStyle w:val="4"/>
        <w:ind w:left="0"/>
        <w:rPr>
          <w:lang w:eastAsia="zh-CN"/>
        </w:rPr>
      </w:pPr>
      <w:r>
        <w:rPr>
          <w:rFonts w:hint="eastAsia"/>
          <w:lang w:eastAsia="zh-CN"/>
        </w:rPr>
        <w:t xml:space="preserve">     自合同签字盖章之日起，60天完成所有设备的采购、安装、验收交付使用。</w:t>
      </w:r>
    </w:p>
    <w:p>
      <w:pPr>
        <w:rPr>
          <w:lang w:eastAsia="zh-CN"/>
        </w:rPr>
      </w:pPr>
    </w:p>
    <w:sectPr>
      <w:pgSz w:w="11906" w:h="16838"/>
      <w:pgMar w:top="1440" w:right="1800" w:bottom="878"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21">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BC5622"/>
    <w:multiLevelType w:val="singleLevel"/>
    <w:tmpl w:val="81BC5622"/>
    <w:lvl w:ilvl="0" w:tentative="0">
      <w:start w:val="1"/>
      <w:numFmt w:val="decimal"/>
      <w:suff w:val="nothing"/>
      <w:lvlText w:val="%1）"/>
      <w:lvlJc w:val="left"/>
    </w:lvl>
  </w:abstractNum>
  <w:abstractNum w:abstractNumId="1">
    <w:nsid w:val="8B88AFBF"/>
    <w:multiLevelType w:val="singleLevel"/>
    <w:tmpl w:val="8B88AFBF"/>
    <w:lvl w:ilvl="0" w:tentative="0">
      <w:start w:val="1"/>
      <w:numFmt w:val="decimal"/>
      <w:lvlText w:val="%1."/>
      <w:lvlJc w:val="left"/>
      <w:pPr>
        <w:ind w:left="425" w:hanging="425"/>
      </w:pPr>
      <w:rPr>
        <w:rFonts w:hint="default"/>
      </w:rPr>
    </w:lvl>
  </w:abstractNum>
  <w:abstractNum w:abstractNumId="2">
    <w:nsid w:val="A4A256DB"/>
    <w:multiLevelType w:val="singleLevel"/>
    <w:tmpl w:val="A4A256DB"/>
    <w:lvl w:ilvl="0" w:tentative="0">
      <w:start w:val="3"/>
      <w:numFmt w:val="chineseCounting"/>
      <w:suff w:val="nothing"/>
      <w:lvlText w:val="%1、"/>
      <w:lvlJc w:val="left"/>
      <w:rPr>
        <w:rFonts w:hint="eastAsia"/>
      </w:rPr>
    </w:lvl>
  </w:abstractNum>
  <w:abstractNum w:abstractNumId="3">
    <w:nsid w:val="AC6A7CDB"/>
    <w:multiLevelType w:val="singleLevel"/>
    <w:tmpl w:val="AC6A7CDB"/>
    <w:lvl w:ilvl="0" w:tentative="0">
      <w:start w:val="1"/>
      <w:numFmt w:val="decimal"/>
      <w:suff w:val="nothing"/>
      <w:lvlText w:val="%1、"/>
      <w:lvlJc w:val="left"/>
    </w:lvl>
  </w:abstractNum>
  <w:abstractNum w:abstractNumId="4">
    <w:nsid w:val="FB348201"/>
    <w:multiLevelType w:val="singleLevel"/>
    <w:tmpl w:val="FB348201"/>
    <w:lvl w:ilvl="0" w:tentative="0">
      <w:start w:val="6"/>
      <w:numFmt w:val="decimal"/>
      <w:suff w:val="space"/>
      <w:lvlText w:val="%1）"/>
      <w:lvlJc w:val="left"/>
    </w:lvl>
  </w:abstractNum>
  <w:abstractNum w:abstractNumId="5">
    <w:nsid w:val="0ED399E6"/>
    <w:multiLevelType w:val="singleLevel"/>
    <w:tmpl w:val="0ED399E6"/>
    <w:lvl w:ilvl="0" w:tentative="0">
      <w:start w:val="4"/>
      <w:numFmt w:val="chineseCounting"/>
      <w:suff w:val="nothing"/>
      <w:lvlText w:val="%1、"/>
      <w:lvlJc w:val="left"/>
      <w:rPr>
        <w:rFonts w:hint="eastAsia"/>
      </w:rPr>
    </w:lvl>
  </w:abstractNum>
  <w:abstractNum w:abstractNumId="6">
    <w:nsid w:val="200C12C2"/>
    <w:multiLevelType w:val="multilevel"/>
    <w:tmpl w:val="200C12C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18F1157"/>
    <w:multiLevelType w:val="multilevel"/>
    <w:tmpl w:val="218F115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6D0B73"/>
    <w:rsid w:val="002571F9"/>
    <w:rsid w:val="00490094"/>
    <w:rsid w:val="00E85501"/>
    <w:rsid w:val="00EF5864"/>
    <w:rsid w:val="092F6D34"/>
    <w:rsid w:val="0FC53A50"/>
    <w:rsid w:val="137A69E5"/>
    <w:rsid w:val="1A9C72AC"/>
    <w:rsid w:val="2070444C"/>
    <w:rsid w:val="22717489"/>
    <w:rsid w:val="262A18EE"/>
    <w:rsid w:val="2C544676"/>
    <w:rsid w:val="2F045342"/>
    <w:rsid w:val="3084490F"/>
    <w:rsid w:val="3D2F107B"/>
    <w:rsid w:val="42F57E2F"/>
    <w:rsid w:val="43BD1EAB"/>
    <w:rsid w:val="4C992893"/>
    <w:rsid w:val="536D0B73"/>
    <w:rsid w:val="57911E61"/>
    <w:rsid w:val="579401AE"/>
    <w:rsid w:val="58745697"/>
    <w:rsid w:val="605E615A"/>
    <w:rsid w:val="69DD56E3"/>
    <w:rsid w:val="6A97652C"/>
    <w:rsid w:val="6D882300"/>
    <w:rsid w:val="6F7966E2"/>
    <w:rsid w:val="72DE0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jc w:val="both"/>
    </w:pPr>
    <w:rPr>
      <w:rFonts w:ascii="Calibri" w:hAnsi="Calibri" w:eastAsia="等线" w:cs="21"/>
      <w:sz w:val="22"/>
      <w:szCs w:val="22"/>
      <w:lang w:val="en-US" w:eastAsia="en-US" w:bidi="ar-SA"/>
    </w:rPr>
  </w:style>
  <w:style w:type="paragraph" w:styleId="3">
    <w:name w:val="heading 4"/>
    <w:basedOn w:val="1"/>
    <w:next w:val="1"/>
    <w:qFormat/>
    <w:uiPriority w:val="9"/>
    <w:pPr>
      <w:keepNext/>
      <w:keepLines/>
      <w:spacing w:before="200"/>
      <w:outlineLvl w:val="3"/>
    </w:pPr>
    <w:rPr>
      <w:rFonts w:ascii="Cambria" w:hAnsi="Cambria" w:eastAsia="宋体" w:cs="Times New Roman"/>
      <w:b/>
      <w:bCs/>
      <w:i/>
      <w:iCs/>
      <w:color w:val="000000"/>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widowControl w:val="0"/>
      <w:autoSpaceDE w:val="0"/>
      <w:autoSpaceDN w:val="0"/>
      <w:spacing w:before="43" w:after="0"/>
      <w:jc w:val="left"/>
    </w:pPr>
    <w:rPr>
      <w:rFonts w:ascii="宋体" w:hAnsi="宋体" w:eastAsia="宋体" w:cs="宋体"/>
      <w:sz w:val="21"/>
      <w:szCs w:val="21"/>
    </w:rPr>
  </w:style>
  <w:style w:type="paragraph" w:styleId="4">
    <w:name w:val="Normal Indent"/>
    <w:basedOn w:val="1"/>
    <w:unhideWhenUsed/>
    <w:qFormat/>
    <w:uiPriority w:val="99"/>
    <w:pPr>
      <w:ind w:left="720"/>
    </w:pPr>
  </w:style>
  <w:style w:type="paragraph" w:styleId="5">
    <w:name w:val="Normal (Web)"/>
    <w:basedOn w:val="1"/>
    <w:unhideWhenUsed/>
    <w:qFormat/>
    <w:uiPriority w:val="99"/>
    <w:pPr>
      <w:spacing w:before="100" w:beforeAutospacing="1" w:after="100" w:afterAutospacing="1"/>
      <w:jc w:val="left"/>
    </w:pPr>
    <w:rPr>
      <w:rFonts w:ascii="宋体" w:hAnsi="宋体" w:eastAsia="宋体" w:cs="宋体"/>
      <w:sz w:val="24"/>
      <w:szCs w:val="24"/>
    </w:rPr>
  </w:style>
  <w:style w:type="character" w:styleId="7">
    <w:name w:val="Strong"/>
    <w:basedOn w:val="6"/>
    <w:qFormat/>
    <w:uiPriority w:val="0"/>
    <w:rPr>
      <w:b/>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styleId="11">
    <w:name w:val="List Paragraph"/>
    <w:basedOn w:val="1"/>
    <w:qFormat/>
    <w:uiPriority w:val="1"/>
    <w:pPr>
      <w:widowControl w:val="0"/>
      <w:autoSpaceDE w:val="0"/>
      <w:autoSpaceDN w:val="0"/>
      <w:spacing w:before="43" w:after="0"/>
      <w:ind w:left="850" w:hanging="734"/>
      <w:jc w:val="left"/>
    </w:pPr>
    <w:rPr>
      <w:rFonts w:ascii="宋体" w:hAnsi="宋体" w:eastAsia="宋体" w:cs="宋体"/>
    </w:rPr>
  </w:style>
  <w:style w:type="character" w:customStyle="1" w:styleId="12">
    <w:name w:val="font11"/>
    <w:basedOn w:val="6"/>
    <w:qFormat/>
    <w:uiPriority w:val="0"/>
    <w:rPr>
      <w:rFonts w:hint="eastAsia" w:ascii="宋体" w:hAnsi="宋体" w:eastAsia="宋体" w:cs="宋体"/>
      <w:color w:val="000000"/>
      <w:sz w:val="21"/>
      <w:szCs w:val="21"/>
      <w:u w:val="none"/>
    </w:rPr>
  </w:style>
  <w:style w:type="character" w:customStyle="1" w:styleId="13">
    <w:name w:val="font01"/>
    <w:basedOn w:val="6"/>
    <w:qFormat/>
    <w:uiPriority w:val="0"/>
    <w:rPr>
      <w:rFonts w:hint="eastAsia" w:ascii="宋体" w:hAnsi="宋体" w:eastAsia="宋体" w:cs="宋体"/>
      <w:color w:val="000000"/>
      <w:sz w:val="22"/>
      <w:szCs w:val="22"/>
      <w:u w:val="none"/>
    </w:rPr>
  </w:style>
  <w:style w:type="paragraph" w:customStyle="1" w:styleId="14">
    <w:name w:val="正文文本1"/>
    <w:basedOn w:val="1"/>
    <w:qFormat/>
    <w:uiPriority w:val="0"/>
    <w:pPr>
      <w:widowControl w:val="0"/>
      <w:spacing w:after="40" w:line="276" w:lineRule="auto"/>
      <w:ind w:firstLine="400"/>
    </w:pPr>
    <w:rPr>
      <w:rFonts w:ascii="宋体" w:hAnsi="宋体" w:eastAsia="宋体" w:cs="宋体"/>
      <w:sz w:val="46"/>
      <w:szCs w:val="46"/>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599</Words>
  <Characters>3419</Characters>
  <Lines>28</Lines>
  <Paragraphs>8</Paragraphs>
  <TotalTime>6</TotalTime>
  <ScaleCrop>false</ScaleCrop>
  <LinksUpToDate>false</LinksUpToDate>
  <CharactersWithSpaces>4010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2023-05-24T05:53:00Z</dcterms:created>
  <dc:creator>A小米多多</dc:creator>
  <cp:lastModifiedBy>Administrator</cp:lastModifiedBy>
  <cp:lastPrinted>2023-06-09T05:33:00Z</cp:lastPrinted>
  <dcterms:modified xsi:type="dcterms:W3CDTF">2023-06-09T08:38:17Z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