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Pr="00D93B01" w:rsidRDefault="00046FE5" w:rsidP="00D93B01">
      <w:pPr>
        <w:spacing w:line="220" w:lineRule="atLeast"/>
        <w:rPr>
          <w:rFonts w:ascii="黑体" w:eastAsia="黑体" w:hAnsi="黑体"/>
          <w:b/>
          <w:sz w:val="28"/>
          <w:szCs w:val="28"/>
          <w:u w:val="single"/>
        </w:rPr>
      </w:pPr>
      <w:r>
        <w:rPr>
          <w:rFonts w:ascii="黑体" w:eastAsia="黑体" w:hAnsi="黑体" w:hint="eastAsia"/>
          <w:b/>
          <w:sz w:val="28"/>
          <w:szCs w:val="28"/>
          <w:u w:val="single"/>
        </w:rPr>
        <w:t>1.</w:t>
      </w:r>
      <w:r w:rsidR="001527BF" w:rsidRPr="00D93B01">
        <w:rPr>
          <w:rFonts w:ascii="黑体" w:eastAsia="黑体" w:hAnsi="黑体"/>
          <w:b/>
          <w:sz w:val="28"/>
          <w:szCs w:val="28"/>
          <w:u w:val="single"/>
        </w:rPr>
        <w:t>科研课题与科研成果</w:t>
      </w:r>
      <w:r w:rsidR="00D93B01">
        <w:rPr>
          <w:rFonts w:ascii="黑体" w:eastAsia="黑体" w:hAnsi="黑体"/>
          <w:b/>
          <w:sz w:val="28"/>
          <w:szCs w:val="28"/>
          <w:u w:val="single"/>
        </w:rPr>
        <w:t>：</w:t>
      </w:r>
    </w:p>
    <w:p w:rsidR="004F0441" w:rsidRPr="00D93B01" w:rsidRDefault="006D09C4" w:rsidP="001527BF">
      <w:pPr>
        <w:spacing w:line="220" w:lineRule="atLeast"/>
        <w:rPr>
          <w:rFonts w:hint="eastAsia"/>
          <w:b/>
          <w:sz w:val="24"/>
          <w:szCs w:val="24"/>
        </w:rPr>
      </w:pPr>
      <w:r w:rsidRPr="00D93B01">
        <w:rPr>
          <w:rFonts w:hint="eastAsia"/>
          <w:b/>
          <w:sz w:val="24"/>
          <w:szCs w:val="24"/>
        </w:rPr>
        <w:t>刘雁峰教授作为课题主要负责人承担国家、市级课题多项。现主持国家自然科学基金项目</w:t>
      </w:r>
      <w:r w:rsidRPr="00D93B01">
        <w:rPr>
          <w:rFonts w:hint="eastAsia"/>
          <w:b/>
          <w:sz w:val="24"/>
          <w:szCs w:val="24"/>
        </w:rPr>
        <w:t>1</w:t>
      </w:r>
      <w:r w:rsidRPr="00D93B01">
        <w:rPr>
          <w:rFonts w:hint="eastAsia"/>
          <w:b/>
          <w:sz w:val="24"/>
          <w:szCs w:val="24"/>
        </w:rPr>
        <w:t>项，首都医学发展科研基金项目</w:t>
      </w:r>
      <w:r w:rsidRPr="00D93B01">
        <w:rPr>
          <w:rFonts w:hint="eastAsia"/>
          <w:b/>
          <w:sz w:val="24"/>
          <w:szCs w:val="24"/>
        </w:rPr>
        <w:t>1</w:t>
      </w:r>
      <w:r w:rsidRPr="00D93B01">
        <w:rPr>
          <w:rFonts w:hint="eastAsia"/>
          <w:b/>
          <w:sz w:val="24"/>
          <w:szCs w:val="24"/>
        </w:rPr>
        <w:t>项，北京市自然基金项目</w:t>
      </w:r>
      <w:r w:rsidRPr="00D93B01">
        <w:rPr>
          <w:rFonts w:hint="eastAsia"/>
          <w:b/>
          <w:sz w:val="24"/>
          <w:szCs w:val="24"/>
        </w:rPr>
        <w:t>1</w:t>
      </w:r>
      <w:r w:rsidRPr="00D93B01">
        <w:rPr>
          <w:rFonts w:hint="eastAsia"/>
          <w:b/>
          <w:sz w:val="24"/>
          <w:szCs w:val="24"/>
        </w:rPr>
        <w:t>项</w:t>
      </w:r>
      <w:r w:rsidRPr="00D93B01">
        <w:rPr>
          <w:rFonts w:hint="eastAsia"/>
          <w:b/>
          <w:sz w:val="24"/>
          <w:szCs w:val="24"/>
        </w:rPr>
        <w:t xml:space="preserve">. </w:t>
      </w:r>
      <w:r w:rsidRPr="00D93B01">
        <w:rPr>
          <w:rFonts w:hint="eastAsia"/>
          <w:b/>
          <w:sz w:val="24"/>
          <w:szCs w:val="24"/>
        </w:rPr>
        <w:t>为首发基金联合攻关课题项目合作单位第一负责人，国家“</w:t>
      </w:r>
      <w:r w:rsidRPr="00D93B01">
        <w:rPr>
          <w:rFonts w:hint="eastAsia"/>
          <w:b/>
          <w:sz w:val="24"/>
          <w:szCs w:val="24"/>
        </w:rPr>
        <w:t>973</w:t>
      </w:r>
      <w:r w:rsidRPr="00D93B01">
        <w:rPr>
          <w:rFonts w:hint="eastAsia"/>
          <w:b/>
          <w:sz w:val="24"/>
          <w:szCs w:val="24"/>
        </w:rPr>
        <w:t>”计划任务分课题负责人。全国老中医药专家肖承悰传承工作室</w:t>
      </w:r>
      <w:r w:rsidRPr="00D93B01">
        <w:rPr>
          <w:rFonts w:hint="eastAsia"/>
          <w:b/>
          <w:sz w:val="24"/>
          <w:szCs w:val="24"/>
        </w:rPr>
        <w:t xml:space="preserve"> </w:t>
      </w:r>
      <w:r w:rsidRPr="00D93B01">
        <w:rPr>
          <w:rFonts w:hint="eastAsia"/>
          <w:b/>
          <w:sz w:val="24"/>
          <w:szCs w:val="24"/>
        </w:rPr>
        <w:t>负责人。</w:t>
      </w:r>
      <w:r w:rsidRPr="00D93B01">
        <w:rPr>
          <w:rFonts w:hint="eastAsia"/>
          <w:b/>
          <w:sz w:val="24"/>
          <w:szCs w:val="24"/>
        </w:rPr>
        <w:t>3+3</w:t>
      </w:r>
      <w:r w:rsidRPr="00D93B01">
        <w:rPr>
          <w:rFonts w:hint="eastAsia"/>
          <w:b/>
          <w:sz w:val="24"/>
          <w:szCs w:val="24"/>
        </w:rPr>
        <w:t>薪火传承肖承悰名医工作室负责人。</w:t>
      </w:r>
    </w:p>
    <w:p w:rsidR="001527BF" w:rsidRPr="004F0441" w:rsidRDefault="001527BF" w:rsidP="001527BF">
      <w:pPr>
        <w:spacing w:line="220" w:lineRule="atLeast"/>
        <w:rPr>
          <w:sz w:val="24"/>
          <w:szCs w:val="24"/>
        </w:rPr>
      </w:pPr>
      <w:r w:rsidRPr="004F0441">
        <w:rPr>
          <w:rFonts w:hint="eastAsia"/>
          <w:bCs/>
          <w:sz w:val="24"/>
          <w:szCs w:val="24"/>
        </w:rPr>
        <w:t>2013-2016</w:t>
      </w:r>
      <w:r w:rsidRPr="004F0441">
        <w:rPr>
          <w:rFonts w:hint="eastAsia"/>
          <w:bCs/>
          <w:sz w:val="24"/>
          <w:szCs w:val="24"/>
        </w:rPr>
        <w:t>年国家自然科学基金</w:t>
      </w:r>
      <w:r w:rsidRPr="004F0441">
        <w:rPr>
          <w:rFonts w:hint="eastAsia"/>
          <w:bCs/>
          <w:sz w:val="24"/>
          <w:szCs w:val="24"/>
        </w:rPr>
        <w:t xml:space="preserve"> </w:t>
      </w:r>
      <w:r w:rsidRPr="004F0441">
        <w:rPr>
          <w:rFonts w:hint="eastAsia"/>
          <w:bCs/>
          <w:sz w:val="24"/>
          <w:szCs w:val="24"/>
        </w:rPr>
        <w:t>二补助育汤调节子宫内膜容受性的效应机制及其与</w:t>
      </w:r>
      <w:proofErr w:type="spellStart"/>
      <w:r w:rsidRPr="004F0441">
        <w:rPr>
          <w:rFonts w:hint="eastAsia"/>
          <w:bCs/>
          <w:sz w:val="24"/>
          <w:szCs w:val="24"/>
        </w:rPr>
        <w:t>SCFmRNA</w:t>
      </w:r>
      <w:proofErr w:type="spellEnd"/>
      <w:r w:rsidRPr="004F0441">
        <w:rPr>
          <w:rFonts w:hint="eastAsia"/>
          <w:bCs/>
          <w:sz w:val="24"/>
          <w:szCs w:val="24"/>
        </w:rPr>
        <w:t>表达相关性研究（</w:t>
      </w:r>
      <w:r w:rsidRPr="004F0441">
        <w:rPr>
          <w:rFonts w:hint="eastAsia"/>
          <w:bCs/>
          <w:sz w:val="24"/>
          <w:szCs w:val="24"/>
        </w:rPr>
        <w:t>81273789</w:t>
      </w:r>
      <w:r w:rsidRPr="004F0441">
        <w:rPr>
          <w:rFonts w:hint="eastAsia"/>
          <w:bCs/>
          <w:sz w:val="24"/>
          <w:szCs w:val="24"/>
        </w:rPr>
        <w:t>）</w:t>
      </w:r>
    </w:p>
    <w:p w:rsidR="001527BF" w:rsidRPr="004F0441" w:rsidRDefault="001527BF" w:rsidP="001527BF">
      <w:pPr>
        <w:spacing w:line="220" w:lineRule="atLeast"/>
        <w:rPr>
          <w:rFonts w:hint="eastAsia"/>
          <w:bCs/>
          <w:sz w:val="24"/>
          <w:szCs w:val="24"/>
        </w:rPr>
      </w:pPr>
      <w:r w:rsidRPr="004F0441">
        <w:rPr>
          <w:rFonts w:hint="eastAsia"/>
          <w:bCs/>
          <w:sz w:val="24"/>
          <w:szCs w:val="24"/>
        </w:rPr>
        <w:t>2009-2012</w:t>
      </w:r>
      <w:r w:rsidRPr="004F0441">
        <w:rPr>
          <w:rFonts w:hint="eastAsia"/>
          <w:bCs/>
          <w:sz w:val="24"/>
          <w:szCs w:val="24"/>
        </w:rPr>
        <w:t>年首发基金联合攻关课题</w:t>
      </w:r>
      <w:r w:rsidRPr="004F0441">
        <w:rPr>
          <w:rFonts w:hint="eastAsia"/>
          <w:bCs/>
          <w:sz w:val="24"/>
          <w:szCs w:val="24"/>
        </w:rPr>
        <w:t xml:space="preserve"> </w:t>
      </w:r>
      <w:r w:rsidRPr="004F0441">
        <w:rPr>
          <w:rFonts w:hint="eastAsia"/>
          <w:bCs/>
          <w:sz w:val="24"/>
          <w:szCs w:val="24"/>
        </w:rPr>
        <w:t>补肾活血方案在卵巢功能障碍（排卵障碍性不孕）中提高卵巢对促性腺激素反应性机制的研究（</w:t>
      </w:r>
      <w:r w:rsidRPr="004F0441">
        <w:rPr>
          <w:rFonts w:hint="eastAsia"/>
          <w:bCs/>
          <w:sz w:val="24"/>
          <w:szCs w:val="24"/>
        </w:rPr>
        <w:t>SF-2009-I-02</w:t>
      </w:r>
      <w:r w:rsidRPr="004F0441">
        <w:rPr>
          <w:rFonts w:hint="eastAsia"/>
          <w:bCs/>
          <w:sz w:val="24"/>
          <w:szCs w:val="24"/>
        </w:rPr>
        <w:t>）</w:t>
      </w:r>
    </w:p>
    <w:p w:rsidR="001527BF" w:rsidRPr="004F0441" w:rsidRDefault="001527BF" w:rsidP="001527BF">
      <w:pPr>
        <w:spacing w:line="220" w:lineRule="atLeast"/>
        <w:rPr>
          <w:sz w:val="24"/>
          <w:szCs w:val="24"/>
        </w:rPr>
      </w:pPr>
      <w:r w:rsidRPr="004F0441">
        <w:rPr>
          <w:rFonts w:hint="eastAsia"/>
          <w:bCs/>
          <w:sz w:val="24"/>
          <w:szCs w:val="24"/>
        </w:rPr>
        <w:t>2009-2011</w:t>
      </w:r>
      <w:r w:rsidRPr="004F0441">
        <w:rPr>
          <w:rFonts w:hint="eastAsia"/>
          <w:bCs/>
          <w:sz w:val="24"/>
          <w:szCs w:val="24"/>
        </w:rPr>
        <w:t>年承担国家中医药管理局产后恶露不绝中医诊疗指南（</w:t>
      </w:r>
      <w:r w:rsidRPr="004F0441">
        <w:rPr>
          <w:rFonts w:hint="eastAsia"/>
          <w:bCs/>
          <w:sz w:val="24"/>
          <w:szCs w:val="24"/>
        </w:rPr>
        <w:t>ZYYS</w:t>
      </w:r>
      <w:r w:rsidRPr="004F0441">
        <w:rPr>
          <w:rFonts w:hint="eastAsia"/>
          <w:bCs/>
          <w:sz w:val="24"/>
          <w:szCs w:val="24"/>
        </w:rPr>
        <w:t>—</w:t>
      </w:r>
      <w:r w:rsidRPr="004F0441">
        <w:rPr>
          <w:rFonts w:hint="eastAsia"/>
          <w:bCs/>
          <w:sz w:val="24"/>
          <w:szCs w:val="24"/>
        </w:rPr>
        <w:t>20090003</w:t>
      </w:r>
      <w:r w:rsidRPr="004F0441">
        <w:rPr>
          <w:rFonts w:hint="eastAsia"/>
          <w:bCs/>
          <w:sz w:val="24"/>
          <w:szCs w:val="24"/>
        </w:rPr>
        <w:t>）及产后发热中医诊疗指南（</w:t>
      </w:r>
      <w:r w:rsidRPr="004F0441">
        <w:rPr>
          <w:rFonts w:hint="eastAsia"/>
          <w:bCs/>
          <w:sz w:val="24"/>
          <w:szCs w:val="24"/>
        </w:rPr>
        <w:t>ZYYS</w:t>
      </w:r>
      <w:r w:rsidRPr="004F0441">
        <w:rPr>
          <w:rFonts w:hint="eastAsia"/>
          <w:bCs/>
          <w:sz w:val="24"/>
          <w:szCs w:val="24"/>
        </w:rPr>
        <w:t>—</w:t>
      </w:r>
      <w:r w:rsidRPr="004F0441">
        <w:rPr>
          <w:rFonts w:hint="eastAsia"/>
          <w:bCs/>
          <w:sz w:val="24"/>
          <w:szCs w:val="24"/>
        </w:rPr>
        <w:t>20090003</w:t>
      </w:r>
      <w:r w:rsidRPr="004F0441">
        <w:rPr>
          <w:rFonts w:hint="eastAsia"/>
          <w:bCs/>
          <w:sz w:val="24"/>
          <w:szCs w:val="24"/>
        </w:rPr>
        <w:t>）项目负责人。</w:t>
      </w:r>
    </w:p>
    <w:p w:rsidR="001527BF" w:rsidRPr="004F0441" w:rsidRDefault="001527BF" w:rsidP="001527BF">
      <w:pPr>
        <w:spacing w:line="220" w:lineRule="atLeast"/>
        <w:rPr>
          <w:sz w:val="24"/>
          <w:szCs w:val="24"/>
        </w:rPr>
      </w:pPr>
      <w:r w:rsidRPr="004F0441">
        <w:rPr>
          <w:rFonts w:hint="eastAsia"/>
          <w:bCs/>
          <w:sz w:val="24"/>
          <w:szCs w:val="24"/>
        </w:rPr>
        <w:t>2009-2011</w:t>
      </w:r>
      <w:r w:rsidRPr="004F0441">
        <w:rPr>
          <w:rFonts w:hint="eastAsia"/>
          <w:bCs/>
          <w:sz w:val="24"/>
          <w:szCs w:val="24"/>
        </w:rPr>
        <w:t>年首都医学发展科研基金</w:t>
      </w:r>
      <w:r w:rsidRPr="004F0441">
        <w:rPr>
          <w:rFonts w:hint="eastAsia"/>
          <w:bCs/>
          <w:sz w:val="24"/>
          <w:szCs w:val="24"/>
        </w:rPr>
        <w:t xml:space="preserve"> </w:t>
      </w:r>
      <w:r w:rsidRPr="004F0441">
        <w:rPr>
          <w:rFonts w:hint="eastAsia"/>
          <w:bCs/>
          <w:sz w:val="24"/>
          <w:szCs w:val="24"/>
        </w:rPr>
        <w:t>交通心肾法对更年期综合征情志症状干预作用的研究（</w:t>
      </w:r>
      <w:r w:rsidRPr="004F0441">
        <w:rPr>
          <w:rFonts w:hint="eastAsia"/>
          <w:bCs/>
          <w:sz w:val="24"/>
          <w:szCs w:val="24"/>
        </w:rPr>
        <w:t>F</w:t>
      </w:r>
      <w:r w:rsidRPr="004F0441">
        <w:rPr>
          <w:rFonts w:hint="eastAsia"/>
          <w:bCs/>
          <w:sz w:val="24"/>
          <w:szCs w:val="24"/>
        </w:rPr>
        <w:t>—</w:t>
      </w:r>
      <w:r w:rsidRPr="004F0441">
        <w:rPr>
          <w:rFonts w:hint="eastAsia"/>
          <w:bCs/>
          <w:sz w:val="24"/>
          <w:szCs w:val="24"/>
        </w:rPr>
        <w:t>2007</w:t>
      </w:r>
      <w:r w:rsidRPr="004F0441">
        <w:rPr>
          <w:rFonts w:hint="eastAsia"/>
          <w:bCs/>
          <w:sz w:val="24"/>
          <w:szCs w:val="24"/>
        </w:rPr>
        <w:t>—Ⅲ—</w:t>
      </w:r>
      <w:r w:rsidRPr="004F0441">
        <w:rPr>
          <w:rFonts w:hint="eastAsia"/>
          <w:bCs/>
          <w:sz w:val="24"/>
          <w:szCs w:val="24"/>
        </w:rPr>
        <w:t>10</w:t>
      </w:r>
      <w:r w:rsidRPr="004F0441">
        <w:rPr>
          <w:rFonts w:hint="eastAsia"/>
          <w:bCs/>
          <w:sz w:val="24"/>
          <w:szCs w:val="24"/>
        </w:rPr>
        <w:t>）</w:t>
      </w:r>
    </w:p>
    <w:p w:rsidR="001527BF" w:rsidRPr="004F0441" w:rsidRDefault="001527BF" w:rsidP="001527BF">
      <w:pPr>
        <w:spacing w:line="220" w:lineRule="atLeast"/>
        <w:rPr>
          <w:rFonts w:hint="eastAsia"/>
          <w:bCs/>
          <w:sz w:val="24"/>
          <w:szCs w:val="24"/>
        </w:rPr>
      </w:pPr>
      <w:r w:rsidRPr="004F0441">
        <w:rPr>
          <w:rFonts w:hint="eastAsia"/>
          <w:bCs/>
          <w:sz w:val="24"/>
          <w:szCs w:val="24"/>
        </w:rPr>
        <w:t>国家重点发展规划项目</w:t>
      </w:r>
      <w:r w:rsidRPr="004F0441">
        <w:rPr>
          <w:rFonts w:hint="eastAsia"/>
          <w:bCs/>
          <w:sz w:val="24"/>
          <w:szCs w:val="24"/>
        </w:rPr>
        <w:t>973</w:t>
      </w:r>
      <w:r w:rsidRPr="004F0441">
        <w:rPr>
          <w:rFonts w:hint="eastAsia"/>
          <w:bCs/>
          <w:sz w:val="24"/>
          <w:szCs w:val="24"/>
        </w:rPr>
        <w:t>计划基于“肝藏血主疏泄”的脏象理论研究（</w:t>
      </w:r>
      <w:r w:rsidRPr="004F0441">
        <w:rPr>
          <w:rFonts w:hint="eastAsia"/>
          <w:bCs/>
          <w:sz w:val="24"/>
          <w:szCs w:val="24"/>
        </w:rPr>
        <w:t>2011CB505100</w:t>
      </w:r>
      <w:r w:rsidRPr="004F0441">
        <w:rPr>
          <w:rFonts w:hint="eastAsia"/>
          <w:bCs/>
          <w:sz w:val="24"/>
          <w:szCs w:val="24"/>
        </w:rPr>
        <w:t>）分任务基于健康女性月经周期探讨肝藏血与主疏泄功能的实质及相关性</w:t>
      </w:r>
      <w:r w:rsidRPr="004F0441">
        <w:rPr>
          <w:rFonts w:hint="eastAsia"/>
          <w:bCs/>
          <w:sz w:val="24"/>
          <w:szCs w:val="24"/>
        </w:rPr>
        <w:t xml:space="preserve"> </w:t>
      </w:r>
      <w:r w:rsidRPr="004F0441">
        <w:rPr>
          <w:rFonts w:hint="eastAsia"/>
          <w:bCs/>
          <w:sz w:val="24"/>
          <w:szCs w:val="24"/>
        </w:rPr>
        <w:t>任务负责人</w:t>
      </w:r>
    </w:p>
    <w:p w:rsidR="001527BF" w:rsidRPr="00D93B01" w:rsidRDefault="001527BF" w:rsidP="001527BF">
      <w:pPr>
        <w:spacing w:line="220" w:lineRule="atLeast"/>
        <w:rPr>
          <w:b/>
          <w:bCs/>
          <w:sz w:val="24"/>
          <w:szCs w:val="24"/>
        </w:rPr>
      </w:pPr>
      <w:r w:rsidRPr="00D93B01">
        <w:rPr>
          <w:rFonts w:hint="eastAsia"/>
          <w:b/>
          <w:sz w:val="24"/>
          <w:szCs w:val="24"/>
        </w:rPr>
        <w:t>研究成果获北京中医药大学科技进步二等奖、三等奖各一项。</w:t>
      </w:r>
      <w:r w:rsidRPr="00D93B01">
        <w:rPr>
          <w:rFonts w:hint="eastAsia"/>
          <w:b/>
          <w:sz w:val="24"/>
          <w:szCs w:val="24"/>
        </w:rPr>
        <w:t xml:space="preserve"> </w:t>
      </w:r>
    </w:p>
    <w:p w:rsidR="001527BF" w:rsidRPr="00D93B01" w:rsidRDefault="00046FE5" w:rsidP="00D93B01">
      <w:pPr>
        <w:spacing w:line="220" w:lineRule="atLeast"/>
        <w:rPr>
          <w:rFonts w:ascii="黑体" w:eastAsia="黑体" w:hAnsi="黑体" w:hint="eastAsia"/>
          <w:b/>
          <w:sz w:val="28"/>
          <w:szCs w:val="28"/>
          <w:u w:val="single"/>
        </w:rPr>
      </w:pPr>
      <w:r>
        <w:rPr>
          <w:rFonts w:ascii="黑体" w:eastAsia="黑体" w:hAnsi="黑体" w:hint="eastAsia"/>
          <w:b/>
          <w:sz w:val="28"/>
          <w:szCs w:val="28"/>
          <w:u w:val="single"/>
        </w:rPr>
        <w:t>2.</w:t>
      </w:r>
      <w:r w:rsidR="001527BF" w:rsidRPr="00D93B01">
        <w:rPr>
          <w:rFonts w:ascii="黑体" w:eastAsia="黑体" w:hAnsi="黑体" w:hint="eastAsia"/>
          <w:b/>
          <w:sz w:val="28"/>
          <w:szCs w:val="28"/>
          <w:u w:val="single"/>
        </w:rPr>
        <w:t>相关论文:</w:t>
      </w:r>
      <w:r w:rsidR="001527BF" w:rsidRPr="00D93B01">
        <w:rPr>
          <w:rFonts w:ascii="黑体" w:eastAsia="黑体" w:hAnsi="黑体" w:cs="+mn-cs" w:hint="eastAsia"/>
          <w:b/>
          <w:color w:val="0000FF"/>
          <w:kern w:val="24"/>
          <w:sz w:val="28"/>
          <w:szCs w:val="28"/>
          <w:u w:val="single"/>
        </w:rPr>
        <w:t xml:space="preserve"> </w:t>
      </w:r>
    </w:p>
    <w:p w:rsidR="00000000" w:rsidRPr="004F0441" w:rsidRDefault="006D09C4" w:rsidP="001527BF">
      <w:pPr>
        <w:numPr>
          <w:ilvl w:val="0"/>
          <w:numId w:val="3"/>
        </w:numPr>
        <w:spacing w:line="220" w:lineRule="atLeast"/>
        <w:rPr>
          <w:sz w:val="24"/>
          <w:szCs w:val="24"/>
        </w:rPr>
      </w:pPr>
      <w:r w:rsidRPr="004F0441">
        <w:rPr>
          <w:rFonts w:hint="eastAsia"/>
          <w:sz w:val="24"/>
          <w:szCs w:val="24"/>
        </w:rPr>
        <w:t>中医药改善子宫内膜容受性的效应机制</w:t>
      </w:r>
      <w:r w:rsidRPr="004F0441">
        <w:rPr>
          <w:rFonts w:hint="eastAsia"/>
          <w:sz w:val="24"/>
          <w:szCs w:val="24"/>
        </w:rPr>
        <w:t xml:space="preserve">[J]. </w:t>
      </w:r>
      <w:r w:rsidRPr="004F0441">
        <w:rPr>
          <w:rFonts w:hint="eastAsia"/>
          <w:sz w:val="24"/>
          <w:szCs w:val="24"/>
        </w:rPr>
        <w:t>中医杂志</w:t>
      </w:r>
      <w:r w:rsidRPr="004F0441">
        <w:rPr>
          <w:rFonts w:hint="eastAsia"/>
          <w:sz w:val="24"/>
          <w:szCs w:val="24"/>
        </w:rPr>
        <w:t>,2013,54</w:t>
      </w:r>
      <w:r w:rsidRPr="004F0441">
        <w:rPr>
          <w:rFonts w:hint="eastAsia"/>
          <w:sz w:val="24"/>
          <w:szCs w:val="24"/>
        </w:rPr>
        <w:t>（</w:t>
      </w:r>
      <w:r w:rsidRPr="004F0441">
        <w:rPr>
          <w:rFonts w:hint="eastAsia"/>
          <w:sz w:val="24"/>
          <w:szCs w:val="24"/>
        </w:rPr>
        <w:t>12</w:t>
      </w:r>
      <w:r w:rsidRPr="004F0441">
        <w:rPr>
          <w:rFonts w:hint="eastAsia"/>
          <w:sz w:val="24"/>
          <w:szCs w:val="24"/>
        </w:rPr>
        <w:t>）</w:t>
      </w:r>
      <w:r w:rsidRPr="004F0441">
        <w:rPr>
          <w:rFonts w:hint="eastAsia"/>
          <w:sz w:val="24"/>
          <w:szCs w:val="24"/>
        </w:rPr>
        <w:t>:1064-1066</w:t>
      </w:r>
    </w:p>
    <w:p w:rsidR="00000000" w:rsidRPr="004F0441" w:rsidRDefault="006D09C4" w:rsidP="001527BF">
      <w:pPr>
        <w:numPr>
          <w:ilvl w:val="0"/>
          <w:numId w:val="3"/>
        </w:numPr>
        <w:spacing w:line="220" w:lineRule="atLeast"/>
        <w:rPr>
          <w:sz w:val="24"/>
          <w:szCs w:val="24"/>
        </w:rPr>
      </w:pPr>
      <w:r w:rsidRPr="004F0441">
        <w:rPr>
          <w:rFonts w:hint="eastAsia"/>
          <w:sz w:val="24"/>
          <w:szCs w:val="24"/>
        </w:rPr>
        <w:t>女性月经周期相关表现及影响因素的研究概况</w:t>
      </w:r>
      <w:r w:rsidRPr="004F0441">
        <w:rPr>
          <w:rFonts w:hint="eastAsia"/>
          <w:sz w:val="24"/>
          <w:szCs w:val="24"/>
        </w:rPr>
        <w:t xml:space="preserve">[J]. </w:t>
      </w:r>
      <w:r w:rsidRPr="004F0441">
        <w:rPr>
          <w:rFonts w:hint="eastAsia"/>
          <w:sz w:val="24"/>
          <w:szCs w:val="24"/>
        </w:rPr>
        <w:t>中国医药导报</w:t>
      </w:r>
      <w:r w:rsidRPr="004F0441">
        <w:rPr>
          <w:rFonts w:hint="eastAsia"/>
          <w:sz w:val="24"/>
          <w:szCs w:val="24"/>
        </w:rPr>
        <w:t>,2013,10</w:t>
      </w:r>
      <w:r w:rsidRPr="004F0441">
        <w:rPr>
          <w:rFonts w:hint="eastAsia"/>
          <w:sz w:val="24"/>
          <w:szCs w:val="24"/>
        </w:rPr>
        <w:t>（</w:t>
      </w:r>
      <w:r w:rsidRPr="004F0441">
        <w:rPr>
          <w:rFonts w:hint="eastAsia"/>
          <w:sz w:val="24"/>
          <w:szCs w:val="24"/>
        </w:rPr>
        <w:t>18</w:t>
      </w:r>
      <w:r w:rsidRPr="004F0441">
        <w:rPr>
          <w:rFonts w:hint="eastAsia"/>
          <w:sz w:val="24"/>
          <w:szCs w:val="24"/>
        </w:rPr>
        <w:t>）</w:t>
      </w:r>
      <w:r w:rsidRPr="004F0441">
        <w:rPr>
          <w:rFonts w:hint="eastAsia"/>
          <w:sz w:val="24"/>
          <w:szCs w:val="24"/>
        </w:rPr>
        <w:t xml:space="preserve">:33-38. </w:t>
      </w:r>
    </w:p>
    <w:p w:rsidR="00000000" w:rsidRPr="004F0441" w:rsidRDefault="006D09C4" w:rsidP="001527BF">
      <w:pPr>
        <w:numPr>
          <w:ilvl w:val="0"/>
          <w:numId w:val="3"/>
        </w:numPr>
        <w:spacing w:line="220" w:lineRule="atLeast"/>
        <w:rPr>
          <w:sz w:val="24"/>
          <w:szCs w:val="24"/>
        </w:rPr>
      </w:pPr>
      <w:r w:rsidRPr="004F0441">
        <w:rPr>
          <w:rFonts w:hint="eastAsia"/>
          <w:sz w:val="24"/>
          <w:szCs w:val="24"/>
        </w:rPr>
        <w:t>浅谈肖承悰教授中药治疗子宫内膜容受性低之经验</w:t>
      </w:r>
      <w:r w:rsidRPr="004F0441">
        <w:rPr>
          <w:rFonts w:hint="eastAsia"/>
          <w:sz w:val="24"/>
          <w:szCs w:val="24"/>
        </w:rPr>
        <w:t>.</w:t>
      </w:r>
      <w:r w:rsidRPr="004F0441">
        <w:rPr>
          <w:rFonts w:hint="eastAsia"/>
          <w:sz w:val="24"/>
          <w:szCs w:val="24"/>
        </w:rPr>
        <w:t>环球中医药，</w:t>
      </w:r>
      <w:r w:rsidRPr="004F0441">
        <w:rPr>
          <w:rFonts w:hint="eastAsia"/>
          <w:sz w:val="24"/>
          <w:szCs w:val="24"/>
        </w:rPr>
        <w:t>2013,6</w:t>
      </w:r>
      <w:r w:rsidRPr="004F0441">
        <w:rPr>
          <w:rFonts w:hint="eastAsia"/>
          <w:sz w:val="24"/>
          <w:szCs w:val="24"/>
        </w:rPr>
        <w:t>（</w:t>
      </w:r>
      <w:r w:rsidRPr="004F0441">
        <w:rPr>
          <w:rFonts w:hint="eastAsia"/>
          <w:sz w:val="24"/>
          <w:szCs w:val="24"/>
        </w:rPr>
        <w:t>1</w:t>
      </w:r>
      <w:r w:rsidRPr="004F0441">
        <w:rPr>
          <w:rFonts w:hint="eastAsia"/>
          <w:sz w:val="24"/>
          <w:szCs w:val="24"/>
        </w:rPr>
        <w:t>）</w:t>
      </w:r>
      <w:r w:rsidRPr="004F0441">
        <w:rPr>
          <w:rFonts w:hint="eastAsia"/>
          <w:sz w:val="24"/>
          <w:szCs w:val="24"/>
        </w:rPr>
        <w:t xml:space="preserve">:22-24 </w:t>
      </w:r>
    </w:p>
    <w:p w:rsidR="00000000" w:rsidRPr="004F0441" w:rsidRDefault="006D09C4" w:rsidP="001527BF">
      <w:pPr>
        <w:numPr>
          <w:ilvl w:val="0"/>
          <w:numId w:val="3"/>
        </w:numPr>
        <w:spacing w:line="220" w:lineRule="atLeast"/>
        <w:rPr>
          <w:sz w:val="24"/>
          <w:szCs w:val="24"/>
        </w:rPr>
      </w:pPr>
      <w:r w:rsidRPr="004F0441">
        <w:rPr>
          <w:rFonts w:hint="eastAsia"/>
          <w:sz w:val="24"/>
          <w:szCs w:val="24"/>
        </w:rPr>
        <w:t>肖承悰教授治疗</w:t>
      </w:r>
      <w:r w:rsidRPr="004F0441">
        <w:rPr>
          <w:rFonts w:hint="eastAsia"/>
          <w:sz w:val="24"/>
          <w:szCs w:val="24"/>
        </w:rPr>
        <w:t>100</w:t>
      </w:r>
      <w:r w:rsidRPr="004F0441">
        <w:rPr>
          <w:rFonts w:hint="eastAsia"/>
          <w:sz w:val="24"/>
          <w:szCs w:val="24"/>
        </w:rPr>
        <w:t>例胎动不安患者病例资料的回顾性研究</w:t>
      </w:r>
      <w:r w:rsidRPr="004F0441">
        <w:rPr>
          <w:rFonts w:hint="eastAsia"/>
          <w:sz w:val="24"/>
          <w:szCs w:val="24"/>
        </w:rPr>
        <w:t xml:space="preserve">. </w:t>
      </w:r>
      <w:r w:rsidRPr="004F0441">
        <w:rPr>
          <w:rFonts w:hint="eastAsia"/>
          <w:sz w:val="24"/>
          <w:szCs w:val="24"/>
        </w:rPr>
        <w:t>环球中医药，</w:t>
      </w:r>
      <w:r w:rsidRPr="004F0441">
        <w:rPr>
          <w:rFonts w:hint="eastAsia"/>
          <w:sz w:val="24"/>
          <w:szCs w:val="24"/>
        </w:rPr>
        <w:t>2013,6</w:t>
      </w:r>
      <w:r w:rsidRPr="004F0441">
        <w:rPr>
          <w:rFonts w:hint="eastAsia"/>
          <w:sz w:val="24"/>
          <w:szCs w:val="24"/>
        </w:rPr>
        <w:t>（</w:t>
      </w:r>
      <w:r w:rsidRPr="004F0441">
        <w:rPr>
          <w:rFonts w:hint="eastAsia"/>
          <w:sz w:val="24"/>
          <w:szCs w:val="24"/>
        </w:rPr>
        <w:t>1</w:t>
      </w:r>
      <w:r w:rsidRPr="004F0441">
        <w:rPr>
          <w:rFonts w:hint="eastAsia"/>
          <w:sz w:val="24"/>
          <w:szCs w:val="24"/>
        </w:rPr>
        <w:t>）</w:t>
      </w:r>
      <w:r w:rsidRPr="004F0441">
        <w:rPr>
          <w:rFonts w:hint="eastAsia"/>
          <w:sz w:val="24"/>
          <w:szCs w:val="24"/>
        </w:rPr>
        <w:t xml:space="preserve">:25-28 </w:t>
      </w:r>
    </w:p>
    <w:p w:rsidR="00000000" w:rsidRPr="004F0441" w:rsidRDefault="006D09C4" w:rsidP="001527BF">
      <w:pPr>
        <w:numPr>
          <w:ilvl w:val="0"/>
          <w:numId w:val="3"/>
        </w:numPr>
        <w:spacing w:line="220" w:lineRule="atLeast"/>
        <w:rPr>
          <w:sz w:val="24"/>
          <w:szCs w:val="24"/>
        </w:rPr>
      </w:pPr>
      <w:r w:rsidRPr="004F0441">
        <w:rPr>
          <w:rFonts w:hint="eastAsia"/>
          <w:sz w:val="24"/>
          <w:szCs w:val="24"/>
        </w:rPr>
        <w:lastRenderedPageBreak/>
        <w:t>安任固胎饮联合黄体酮胶囊治疗肾虚型胎动不安</w:t>
      </w:r>
      <w:r w:rsidRPr="004F0441">
        <w:rPr>
          <w:rFonts w:hint="eastAsia"/>
          <w:sz w:val="24"/>
          <w:szCs w:val="24"/>
        </w:rPr>
        <w:t>40</w:t>
      </w:r>
      <w:r w:rsidRPr="004F0441">
        <w:rPr>
          <w:rFonts w:hint="eastAsia"/>
          <w:sz w:val="24"/>
          <w:szCs w:val="24"/>
        </w:rPr>
        <w:t>例</w:t>
      </w:r>
      <w:r w:rsidRPr="004F0441">
        <w:rPr>
          <w:rFonts w:hint="eastAsia"/>
          <w:sz w:val="24"/>
          <w:szCs w:val="24"/>
        </w:rPr>
        <w:t xml:space="preserve">. </w:t>
      </w:r>
      <w:r w:rsidRPr="004F0441">
        <w:rPr>
          <w:rFonts w:hint="eastAsia"/>
          <w:sz w:val="24"/>
          <w:szCs w:val="24"/>
        </w:rPr>
        <w:t>环球中医药</w:t>
      </w:r>
      <w:r w:rsidRPr="004F0441">
        <w:rPr>
          <w:rFonts w:hint="eastAsia"/>
          <w:sz w:val="24"/>
          <w:szCs w:val="24"/>
        </w:rPr>
        <w:t>2013,6</w:t>
      </w:r>
      <w:r w:rsidRPr="004F0441">
        <w:rPr>
          <w:rFonts w:hint="eastAsia"/>
          <w:sz w:val="24"/>
          <w:szCs w:val="24"/>
        </w:rPr>
        <w:t>（</w:t>
      </w:r>
      <w:r w:rsidRPr="004F0441">
        <w:rPr>
          <w:rFonts w:hint="eastAsia"/>
          <w:sz w:val="24"/>
          <w:szCs w:val="24"/>
        </w:rPr>
        <w:t>1</w:t>
      </w:r>
      <w:r w:rsidRPr="004F0441">
        <w:rPr>
          <w:rFonts w:hint="eastAsia"/>
          <w:sz w:val="24"/>
          <w:szCs w:val="24"/>
        </w:rPr>
        <w:t>）</w:t>
      </w:r>
      <w:r w:rsidRPr="004F0441">
        <w:rPr>
          <w:rFonts w:hint="eastAsia"/>
          <w:sz w:val="24"/>
          <w:szCs w:val="24"/>
        </w:rPr>
        <w:t xml:space="preserve">:28-30  </w:t>
      </w:r>
    </w:p>
    <w:p w:rsidR="00000000" w:rsidRPr="004F0441" w:rsidRDefault="006D09C4" w:rsidP="001527BF">
      <w:pPr>
        <w:numPr>
          <w:ilvl w:val="0"/>
          <w:numId w:val="3"/>
        </w:numPr>
        <w:spacing w:line="220" w:lineRule="atLeast"/>
        <w:rPr>
          <w:sz w:val="24"/>
          <w:szCs w:val="24"/>
        </w:rPr>
      </w:pPr>
      <w:r w:rsidRPr="004F0441">
        <w:rPr>
          <w:rFonts w:hint="eastAsia"/>
          <w:sz w:val="24"/>
          <w:szCs w:val="24"/>
        </w:rPr>
        <w:t>肖承悰教授治疗更年期综合征经验撷萃</w:t>
      </w:r>
      <w:r w:rsidRPr="004F0441">
        <w:rPr>
          <w:rFonts w:hint="eastAsia"/>
          <w:sz w:val="24"/>
          <w:szCs w:val="24"/>
        </w:rPr>
        <w:t xml:space="preserve">. </w:t>
      </w:r>
      <w:r w:rsidRPr="004F0441">
        <w:rPr>
          <w:rFonts w:hint="eastAsia"/>
          <w:sz w:val="24"/>
          <w:szCs w:val="24"/>
        </w:rPr>
        <w:t>环球中医药，</w:t>
      </w:r>
      <w:r w:rsidRPr="004F0441">
        <w:rPr>
          <w:rFonts w:hint="eastAsia"/>
          <w:sz w:val="24"/>
          <w:szCs w:val="24"/>
        </w:rPr>
        <w:t>2013,6</w:t>
      </w:r>
      <w:r w:rsidRPr="004F0441">
        <w:rPr>
          <w:rFonts w:hint="eastAsia"/>
          <w:sz w:val="24"/>
          <w:szCs w:val="24"/>
        </w:rPr>
        <w:t>（</w:t>
      </w:r>
      <w:r w:rsidRPr="004F0441">
        <w:rPr>
          <w:rFonts w:hint="eastAsia"/>
          <w:sz w:val="24"/>
          <w:szCs w:val="24"/>
        </w:rPr>
        <w:t>1</w:t>
      </w:r>
      <w:r w:rsidRPr="004F0441">
        <w:rPr>
          <w:rFonts w:hint="eastAsia"/>
          <w:sz w:val="24"/>
          <w:szCs w:val="24"/>
        </w:rPr>
        <w:t>）</w:t>
      </w:r>
      <w:r w:rsidRPr="004F0441">
        <w:rPr>
          <w:rFonts w:hint="eastAsia"/>
          <w:sz w:val="24"/>
          <w:szCs w:val="24"/>
        </w:rPr>
        <w:t xml:space="preserve">:20-21  </w:t>
      </w:r>
    </w:p>
    <w:p w:rsidR="00000000" w:rsidRPr="004F0441" w:rsidRDefault="006D09C4" w:rsidP="001527BF">
      <w:pPr>
        <w:numPr>
          <w:ilvl w:val="0"/>
          <w:numId w:val="3"/>
        </w:numPr>
        <w:spacing w:line="220" w:lineRule="atLeast"/>
        <w:rPr>
          <w:sz w:val="24"/>
          <w:szCs w:val="24"/>
        </w:rPr>
      </w:pPr>
      <w:r w:rsidRPr="004F0441">
        <w:rPr>
          <w:rFonts w:hint="eastAsia"/>
          <w:sz w:val="24"/>
          <w:szCs w:val="24"/>
        </w:rPr>
        <w:t>基于小鼠胚泡着床障碍模型探讨二补助育汤对子宫内膜</w:t>
      </w:r>
      <w:proofErr w:type="spellStart"/>
      <w:r w:rsidRPr="004F0441">
        <w:rPr>
          <w:rFonts w:hint="eastAsia"/>
          <w:sz w:val="24"/>
          <w:szCs w:val="24"/>
        </w:rPr>
        <w:t>SCFmRNA</w:t>
      </w:r>
      <w:proofErr w:type="spellEnd"/>
      <w:r w:rsidRPr="004F0441">
        <w:rPr>
          <w:rFonts w:hint="eastAsia"/>
          <w:sz w:val="24"/>
          <w:szCs w:val="24"/>
        </w:rPr>
        <w:t>表达的影响（已投稿至中华中医药杂志）</w:t>
      </w:r>
    </w:p>
    <w:p w:rsidR="00000000" w:rsidRPr="004F0441" w:rsidRDefault="006D09C4" w:rsidP="001527BF">
      <w:pPr>
        <w:numPr>
          <w:ilvl w:val="0"/>
          <w:numId w:val="3"/>
        </w:numPr>
        <w:spacing w:line="220" w:lineRule="atLeast"/>
        <w:rPr>
          <w:sz w:val="24"/>
          <w:szCs w:val="24"/>
        </w:rPr>
      </w:pPr>
      <w:r w:rsidRPr="004F0441">
        <w:rPr>
          <w:rFonts w:hint="eastAsia"/>
          <w:sz w:val="24"/>
          <w:szCs w:val="24"/>
        </w:rPr>
        <w:t>中西医改善子宫内膜容受性的治疗概况，世界中医药（已收录）</w:t>
      </w:r>
    </w:p>
    <w:p w:rsidR="00000000" w:rsidRPr="004F0441" w:rsidRDefault="006D09C4" w:rsidP="001527BF">
      <w:pPr>
        <w:numPr>
          <w:ilvl w:val="0"/>
          <w:numId w:val="3"/>
        </w:numPr>
        <w:spacing w:line="220" w:lineRule="atLeast"/>
        <w:rPr>
          <w:sz w:val="24"/>
          <w:szCs w:val="24"/>
        </w:rPr>
      </w:pPr>
      <w:r w:rsidRPr="004F0441">
        <w:rPr>
          <w:rFonts w:hint="eastAsia"/>
          <w:sz w:val="24"/>
          <w:szCs w:val="24"/>
        </w:rPr>
        <w:t>82</w:t>
      </w:r>
      <w:r w:rsidRPr="004F0441">
        <w:rPr>
          <w:rFonts w:hint="eastAsia"/>
          <w:sz w:val="24"/>
          <w:szCs w:val="24"/>
        </w:rPr>
        <w:t>例女大学生月经周期精神情绪及躯体相关表现的调查分析，中医杂志（已收录）</w:t>
      </w:r>
    </w:p>
    <w:p w:rsidR="00000000" w:rsidRPr="004F0441" w:rsidRDefault="006D09C4" w:rsidP="001527BF">
      <w:pPr>
        <w:numPr>
          <w:ilvl w:val="0"/>
          <w:numId w:val="3"/>
        </w:numPr>
        <w:spacing w:line="220" w:lineRule="atLeast"/>
        <w:rPr>
          <w:sz w:val="24"/>
          <w:szCs w:val="24"/>
        </w:rPr>
      </w:pPr>
      <w:r w:rsidRPr="004F0441">
        <w:rPr>
          <w:rFonts w:hint="eastAsia"/>
          <w:sz w:val="24"/>
          <w:szCs w:val="24"/>
        </w:rPr>
        <w:t>多囊卵巢综合征在女性各期病机特点概述，环球中医药（已收录）</w:t>
      </w:r>
    </w:p>
    <w:p w:rsidR="00000000" w:rsidRPr="004F0441" w:rsidRDefault="006D09C4" w:rsidP="001527BF">
      <w:pPr>
        <w:numPr>
          <w:ilvl w:val="0"/>
          <w:numId w:val="3"/>
        </w:numPr>
        <w:spacing w:line="220" w:lineRule="atLeast"/>
        <w:rPr>
          <w:sz w:val="24"/>
          <w:szCs w:val="24"/>
        </w:rPr>
      </w:pPr>
      <w:r w:rsidRPr="004F0441">
        <w:rPr>
          <w:rFonts w:hint="eastAsia"/>
          <w:sz w:val="24"/>
          <w:szCs w:val="24"/>
        </w:rPr>
        <w:t>Association  between sex hormones and personality traits of healthy women with regular menstrual cycle</w:t>
      </w:r>
      <w:r w:rsidRPr="004F0441">
        <w:rPr>
          <w:rFonts w:hint="eastAsia"/>
          <w:sz w:val="24"/>
          <w:szCs w:val="24"/>
        </w:rPr>
        <w:t>（已投稿）</w:t>
      </w:r>
    </w:p>
    <w:p w:rsidR="00000000" w:rsidRPr="004F0441" w:rsidRDefault="006D09C4" w:rsidP="001527BF">
      <w:pPr>
        <w:numPr>
          <w:ilvl w:val="0"/>
          <w:numId w:val="3"/>
        </w:numPr>
        <w:spacing w:line="220" w:lineRule="atLeast"/>
        <w:rPr>
          <w:sz w:val="24"/>
          <w:szCs w:val="24"/>
        </w:rPr>
      </w:pPr>
      <w:r w:rsidRPr="004F0441">
        <w:rPr>
          <w:rFonts w:hint="eastAsia"/>
          <w:sz w:val="24"/>
          <w:szCs w:val="24"/>
        </w:rPr>
        <w:t>交通心肾法对更年期大鼠性激素水平的影响，环球中医药（已收录）</w:t>
      </w:r>
    </w:p>
    <w:p w:rsidR="00000000" w:rsidRPr="004F0441" w:rsidRDefault="001527BF" w:rsidP="001527BF">
      <w:pPr>
        <w:numPr>
          <w:ilvl w:val="0"/>
          <w:numId w:val="4"/>
        </w:numPr>
        <w:spacing w:line="220" w:lineRule="atLeast"/>
        <w:rPr>
          <w:sz w:val="24"/>
          <w:szCs w:val="24"/>
        </w:rPr>
      </w:pPr>
      <w:r w:rsidRPr="004F0441">
        <w:rPr>
          <w:rFonts w:hint="eastAsia"/>
          <w:sz w:val="24"/>
          <w:szCs w:val="24"/>
        </w:rPr>
        <w:t>交通心肾法对老龄雌鼠血管内皮</w:t>
      </w:r>
      <w:r w:rsidRPr="004F0441">
        <w:rPr>
          <w:rFonts w:hint="eastAsia"/>
          <w:sz w:val="24"/>
          <w:szCs w:val="24"/>
        </w:rPr>
        <w:t>L-</w:t>
      </w:r>
      <w:proofErr w:type="spellStart"/>
      <w:r w:rsidRPr="004F0441">
        <w:rPr>
          <w:rFonts w:hint="eastAsia"/>
          <w:sz w:val="24"/>
          <w:szCs w:val="24"/>
        </w:rPr>
        <w:t>Arg</w:t>
      </w:r>
      <w:proofErr w:type="spellEnd"/>
      <w:r w:rsidRPr="004F0441">
        <w:rPr>
          <w:rFonts w:hint="eastAsia"/>
          <w:sz w:val="24"/>
          <w:szCs w:val="24"/>
        </w:rPr>
        <w:t>/NOS/NO</w:t>
      </w:r>
      <w:r w:rsidRPr="004F0441">
        <w:rPr>
          <w:rFonts w:hint="eastAsia"/>
          <w:sz w:val="24"/>
          <w:szCs w:val="24"/>
        </w:rPr>
        <w:t>水平的影响（已投稿至北京中医药大学学报）</w:t>
      </w:r>
      <w:r w:rsidR="006D09C4" w:rsidRPr="004F0441">
        <w:rPr>
          <w:rFonts w:hint="eastAsia"/>
          <w:sz w:val="24"/>
          <w:szCs w:val="24"/>
        </w:rPr>
        <w:t>更年期综合征情志症状与</w:t>
      </w:r>
      <w:r w:rsidR="006D09C4" w:rsidRPr="004F0441">
        <w:rPr>
          <w:rFonts w:hint="eastAsia"/>
          <w:sz w:val="24"/>
          <w:szCs w:val="24"/>
        </w:rPr>
        <w:t>5-</w:t>
      </w:r>
      <w:r w:rsidR="006D09C4" w:rsidRPr="004F0441">
        <w:rPr>
          <w:rFonts w:hint="eastAsia"/>
          <w:sz w:val="24"/>
          <w:szCs w:val="24"/>
        </w:rPr>
        <w:t>羟色胺的相关性分析</w:t>
      </w:r>
      <w:r w:rsidR="006D09C4" w:rsidRPr="004F0441">
        <w:rPr>
          <w:rFonts w:hint="eastAsia"/>
          <w:sz w:val="24"/>
          <w:szCs w:val="24"/>
        </w:rPr>
        <w:t xml:space="preserve">[J]. </w:t>
      </w:r>
      <w:r w:rsidR="006D09C4" w:rsidRPr="004F0441">
        <w:rPr>
          <w:rFonts w:hint="eastAsia"/>
          <w:sz w:val="24"/>
          <w:szCs w:val="24"/>
        </w:rPr>
        <w:t>北京中医药大学学报</w:t>
      </w:r>
      <w:r w:rsidR="006D09C4" w:rsidRPr="004F0441">
        <w:rPr>
          <w:rFonts w:hint="eastAsia"/>
          <w:sz w:val="24"/>
          <w:szCs w:val="24"/>
        </w:rPr>
        <w:t>,2012,09:630-633.</w:t>
      </w:r>
    </w:p>
    <w:p w:rsidR="00000000" w:rsidRPr="004F0441" w:rsidRDefault="006D09C4" w:rsidP="001527BF">
      <w:pPr>
        <w:numPr>
          <w:ilvl w:val="0"/>
          <w:numId w:val="4"/>
        </w:numPr>
        <w:spacing w:line="220" w:lineRule="atLeast"/>
        <w:rPr>
          <w:sz w:val="24"/>
          <w:szCs w:val="24"/>
        </w:rPr>
      </w:pPr>
      <w:r w:rsidRPr="004F0441">
        <w:rPr>
          <w:rFonts w:hint="eastAsia"/>
          <w:sz w:val="24"/>
          <w:szCs w:val="24"/>
        </w:rPr>
        <w:t>二补助育汤对子宫内膜容受性影响的临床研究</w:t>
      </w:r>
      <w:r w:rsidRPr="004F0441">
        <w:rPr>
          <w:rFonts w:hint="eastAsia"/>
          <w:sz w:val="24"/>
          <w:szCs w:val="24"/>
        </w:rPr>
        <w:t>.</w:t>
      </w:r>
      <w:r w:rsidRPr="004F0441">
        <w:rPr>
          <w:rFonts w:hint="eastAsia"/>
          <w:sz w:val="24"/>
          <w:szCs w:val="24"/>
        </w:rPr>
        <w:t>世界中医药</w:t>
      </w:r>
      <w:r w:rsidRPr="004F0441">
        <w:rPr>
          <w:rFonts w:hint="eastAsia"/>
          <w:sz w:val="24"/>
          <w:szCs w:val="24"/>
        </w:rPr>
        <w:t>.2012,7(03):195-197</w:t>
      </w:r>
    </w:p>
    <w:p w:rsidR="00000000" w:rsidRPr="004F0441" w:rsidRDefault="006D09C4" w:rsidP="001527BF">
      <w:pPr>
        <w:numPr>
          <w:ilvl w:val="0"/>
          <w:numId w:val="4"/>
        </w:numPr>
        <w:spacing w:line="220" w:lineRule="atLeast"/>
        <w:rPr>
          <w:sz w:val="24"/>
          <w:szCs w:val="24"/>
        </w:rPr>
      </w:pPr>
      <w:r w:rsidRPr="004F0441">
        <w:rPr>
          <w:rFonts w:hint="eastAsia"/>
          <w:sz w:val="24"/>
          <w:szCs w:val="24"/>
        </w:rPr>
        <w:t>加减葫芦巴丸治疗子宫内膜异位症</w:t>
      </w:r>
      <w:r w:rsidRPr="004F0441">
        <w:rPr>
          <w:rFonts w:hint="eastAsia"/>
          <w:sz w:val="24"/>
          <w:szCs w:val="24"/>
        </w:rPr>
        <w:t>(</w:t>
      </w:r>
      <w:r w:rsidRPr="004F0441">
        <w:rPr>
          <w:rFonts w:hint="eastAsia"/>
          <w:sz w:val="24"/>
          <w:szCs w:val="24"/>
        </w:rPr>
        <w:t>腺肌病</w:t>
      </w:r>
      <w:r w:rsidRPr="004F0441">
        <w:rPr>
          <w:rFonts w:hint="eastAsia"/>
          <w:sz w:val="24"/>
          <w:szCs w:val="24"/>
        </w:rPr>
        <w:t>)</w:t>
      </w:r>
      <w:r w:rsidRPr="004F0441">
        <w:rPr>
          <w:rFonts w:hint="eastAsia"/>
          <w:sz w:val="24"/>
          <w:szCs w:val="24"/>
        </w:rPr>
        <w:t>痛经</w:t>
      </w:r>
      <w:r w:rsidRPr="004F0441">
        <w:rPr>
          <w:rFonts w:hint="eastAsia"/>
          <w:sz w:val="24"/>
          <w:szCs w:val="24"/>
        </w:rPr>
        <w:t>40</w:t>
      </w:r>
      <w:r w:rsidRPr="004F0441">
        <w:rPr>
          <w:rFonts w:hint="eastAsia"/>
          <w:sz w:val="24"/>
          <w:szCs w:val="24"/>
        </w:rPr>
        <w:t>例疗效观察</w:t>
      </w:r>
      <w:r w:rsidRPr="004F0441">
        <w:rPr>
          <w:rFonts w:hint="eastAsia"/>
          <w:sz w:val="24"/>
          <w:szCs w:val="24"/>
        </w:rPr>
        <w:t>.</w:t>
      </w:r>
      <w:r w:rsidRPr="004F0441">
        <w:rPr>
          <w:rFonts w:hint="eastAsia"/>
          <w:sz w:val="24"/>
          <w:szCs w:val="24"/>
        </w:rPr>
        <w:t>中华中医药杂志</w:t>
      </w:r>
      <w:r w:rsidRPr="004F0441">
        <w:rPr>
          <w:rFonts w:hint="eastAsia"/>
          <w:sz w:val="24"/>
          <w:szCs w:val="24"/>
        </w:rPr>
        <w:t>,2011,26(1):198~200</w:t>
      </w:r>
    </w:p>
    <w:p w:rsidR="00000000" w:rsidRPr="004F0441" w:rsidRDefault="006D09C4" w:rsidP="001527BF">
      <w:pPr>
        <w:numPr>
          <w:ilvl w:val="0"/>
          <w:numId w:val="4"/>
        </w:numPr>
        <w:spacing w:line="220" w:lineRule="atLeast"/>
        <w:rPr>
          <w:sz w:val="24"/>
          <w:szCs w:val="24"/>
        </w:rPr>
      </w:pPr>
      <w:r w:rsidRPr="004F0441">
        <w:rPr>
          <w:rFonts w:hint="eastAsia"/>
          <w:sz w:val="24"/>
          <w:szCs w:val="24"/>
        </w:rPr>
        <w:t>中医药对子宫内膜容受性作用的研究进展</w:t>
      </w:r>
      <w:r w:rsidRPr="004F0441">
        <w:rPr>
          <w:rFonts w:hint="eastAsia"/>
          <w:sz w:val="24"/>
          <w:szCs w:val="24"/>
        </w:rPr>
        <w:t>.</w:t>
      </w:r>
      <w:r w:rsidRPr="004F0441">
        <w:rPr>
          <w:rFonts w:hint="eastAsia"/>
          <w:sz w:val="24"/>
          <w:szCs w:val="24"/>
        </w:rPr>
        <w:t>北京中医药大学学报（中医临床版），</w:t>
      </w:r>
      <w:r w:rsidRPr="004F0441">
        <w:rPr>
          <w:rFonts w:hint="eastAsia"/>
          <w:sz w:val="24"/>
          <w:szCs w:val="24"/>
        </w:rPr>
        <w:t>2010</w:t>
      </w:r>
      <w:r w:rsidRPr="004F0441">
        <w:rPr>
          <w:rFonts w:hint="eastAsia"/>
          <w:sz w:val="24"/>
          <w:szCs w:val="24"/>
        </w:rPr>
        <w:t>，</w:t>
      </w:r>
      <w:r w:rsidRPr="004F0441">
        <w:rPr>
          <w:rFonts w:hint="eastAsia"/>
          <w:sz w:val="24"/>
          <w:szCs w:val="24"/>
        </w:rPr>
        <w:t>17</w:t>
      </w:r>
      <w:r w:rsidRPr="004F0441">
        <w:rPr>
          <w:rFonts w:hint="eastAsia"/>
          <w:sz w:val="24"/>
          <w:szCs w:val="24"/>
        </w:rPr>
        <w:t>（</w:t>
      </w:r>
      <w:r w:rsidRPr="004F0441">
        <w:rPr>
          <w:rFonts w:hint="eastAsia"/>
          <w:sz w:val="24"/>
          <w:szCs w:val="24"/>
        </w:rPr>
        <w:t>4</w:t>
      </w:r>
      <w:r w:rsidRPr="004F0441">
        <w:rPr>
          <w:rFonts w:hint="eastAsia"/>
          <w:sz w:val="24"/>
          <w:szCs w:val="24"/>
        </w:rPr>
        <w:t>）：</w:t>
      </w:r>
      <w:r w:rsidRPr="004F0441">
        <w:rPr>
          <w:rFonts w:hint="eastAsia"/>
          <w:sz w:val="24"/>
          <w:szCs w:val="24"/>
        </w:rPr>
        <w:t>34~35</w:t>
      </w:r>
    </w:p>
    <w:p w:rsidR="00000000" w:rsidRPr="004F0441" w:rsidRDefault="006D09C4" w:rsidP="001527BF">
      <w:pPr>
        <w:numPr>
          <w:ilvl w:val="0"/>
          <w:numId w:val="4"/>
        </w:numPr>
        <w:spacing w:line="220" w:lineRule="atLeast"/>
        <w:rPr>
          <w:sz w:val="24"/>
          <w:szCs w:val="24"/>
        </w:rPr>
      </w:pPr>
      <w:r w:rsidRPr="004F0441">
        <w:rPr>
          <w:rFonts w:hint="eastAsia"/>
          <w:sz w:val="24"/>
          <w:szCs w:val="24"/>
        </w:rPr>
        <w:t>肖承悰教授治疗子宫内膜异位症（腺肌病）痛经临床经验浅析</w:t>
      </w:r>
      <w:r w:rsidRPr="004F0441">
        <w:rPr>
          <w:rFonts w:hint="eastAsia"/>
          <w:sz w:val="24"/>
          <w:szCs w:val="24"/>
        </w:rPr>
        <w:t>.</w:t>
      </w:r>
      <w:r w:rsidRPr="004F0441">
        <w:rPr>
          <w:rFonts w:hint="eastAsia"/>
          <w:sz w:val="24"/>
          <w:szCs w:val="24"/>
        </w:rPr>
        <w:t>中国医药导刊，</w:t>
      </w:r>
      <w:r w:rsidRPr="004F0441">
        <w:rPr>
          <w:rFonts w:hint="eastAsia"/>
          <w:sz w:val="24"/>
          <w:szCs w:val="24"/>
        </w:rPr>
        <w:t>2010</w:t>
      </w:r>
      <w:r w:rsidRPr="004F0441">
        <w:rPr>
          <w:rFonts w:hint="eastAsia"/>
          <w:sz w:val="24"/>
          <w:szCs w:val="24"/>
        </w:rPr>
        <w:t>，</w:t>
      </w:r>
      <w:r w:rsidRPr="004F0441">
        <w:rPr>
          <w:rFonts w:hint="eastAsia"/>
          <w:sz w:val="24"/>
          <w:szCs w:val="24"/>
        </w:rPr>
        <w:t>12</w:t>
      </w:r>
      <w:r w:rsidRPr="004F0441">
        <w:rPr>
          <w:rFonts w:hint="eastAsia"/>
          <w:sz w:val="24"/>
          <w:szCs w:val="24"/>
        </w:rPr>
        <w:t>（</w:t>
      </w:r>
      <w:r w:rsidRPr="004F0441">
        <w:rPr>
          <w:rFonts w:hint="eastAsia"/>
          <w:sz w:val="24"/>
          <w:szCs w:val="24"/>
        </w:rPr>
        <w:t>3</w:t>
      </w:r>
      <w:r w:rsidRPr="004F0441">
        <w:rPr>
          <w:rFonts w:hint="eastAsia"/>
          <w:sz w:val="24"/>
          <w:szCs w:val="24"/>
        </w:rPr>
        <w:t>）：</w:t>
      </w:r>
      <w:r w:rsidRPr="004F0441">
        <w:rPr>
          <w:rFonts w:hint="eastAsia"/>
          <w:sz w:val="24"/>
          <w:szCs w:val="24"/>
        </w:rPr>
        <w:t>359~361</w:t>
      </w:r>
    </w:p>
    <w:p w:rsidR="00000000" w:rsidRPr="004F0441" w:rsidRDefault="006D09C4" w:rsidP="001527BF">
      <w:pPr>
        <w:numPr>
          <w:ilvl w:val="0"/>
          <w:numId w:val="4"/>
        </w:numPr>
        <w:spacing w:line="220" w:lineRule="atLeast"/>
        <w:rPr>
          <w:sz w:val="24"/>
          <w:szCs w:val="24"/>
        </w:rPr>
      </w:pPr>
      <w:r w:rsidRPr="004F0441">
        <w:rPr>
          <w:rFonts w:hint="eastAsia"/>
          <w:sz w:val="24"/>
          <w:szCs w:val="24"/>
        </w:rPr>
        <w:t>肖承悰教授治疗肾虚痰瘀型多囊卵巢综合征</w:t>
      </w:r>
      <w:r w:rsidRPr="004F0441">
        <w:rPr>
          <w:rFonts w:hint="eastAsia"/>
          <w:sz w:val="24"/>
          <w:szCs w:val="24"/>
        </w:rPr>
        <w:t>68</w:t>
      </w:r>
      <w:r w:rsidRPr="004F0441">
        <w:rPr>
          <w:rFonts w:hint="eastAsia"/>
          <w:sz w:val="24"/>
          <w:szCs w:val="24"/>
        </w:rPr>
        <w:t>例</w:t>
      </w:r>
      <w:r w:rsidRPr="004F0441">
        <w:rPr>
          <w:rFonts w:hint="eastAsia"/>
          <w:sz w:val="24"/>
          <w:szCs w:val="24"/>
        </w:rPr>
        <w:t>.</w:t>
      </w:r>
      <w:r w:rsidRPr="004F0441">
        <w:rPr>
          <w:rFonts w:hint="eastAsia"/>
          <w:sz w:val="24"/>
          <w:szCs w:val="24"/>
        </w:rPr>
        <w:t>环球中医药，</w:t>
      </w:r>
      <w:r w:rsidRPr="004F0441">
        <w:rPr>
          <w:rFonts w:hint="eastAsia"/>
          <w:sz w:val="24"/>
          <w:szCs w:val="24"/>
        </w:rPr>
        <w:t>2011</w:t>
      </w:r>
      <w:r w:rsidRPr="004F0441">
        <w:rPr>
          <w:rFonts w:hint="eastAsia"/>
          <w:sz w:val="24"/>
          <w:szCs w:val="24"/>
        </w:rPr>
        <w:t>，</w:t>
      </w:r>
      <w:r w:rsidRPr="004F0441">
        <w:rPr>
          <w:rFonts w:hint="eastAsia"/>
          <w:sz w:val="24"/>
          <w:szCs w:val="24"/>
        </w:rPr>
        <w:t>4</w:t>
      </w:r>
      <w:r w:rsidRPr="004F0441">
        <w:rPr>
          <w:rFonts w:hint="eastAsia"/>
          <w:sz w:val="24"/>
          <w:szCs w:val="24"/>
        </w:rPr>
        <w:t>（</w:t>
      </w:r>
      <w:r w:rsidRPr="004F0441">
        <w:rPr>
          <w:rFonts w:hint="eastAsia"/>
          <w:sz w:val="24"/>
          <w:szCs w:val="24"/>
        </w:rPr>
        <w:t>5</w:t>
      </w:r>
      <w:r w:rsidRPr="004F0441">
        <w:rPr>
          <w:rFonts w:hint="eastAsia"/>
          <w:sz w:val="24"/>
          <w:szCs w:val="24"/>
        </w:rPr>
        <w:t>）</w:t>
      </w:r>
      <w:r w:rsidRPr="004F0441">
        <w:rPr>
          <w:rFonts w:hint="eastAsia"/>
          <w:sz w:val="24"/>
          <w:szCs w:val="24"/>
        </w:rPr>
        <w:t>389~391</w:t>
      </w:r>
    </w:p>
    <w:p w:rsidR="00000000" w:rsidRPr="004F0441" w:rsidRDefault="006D09C4" w:rsidP="001527BF">
      <w:pPr>
        <w:numPr>
          <w:ilvl w:val="0"/>
          <w:numId w:val="4"/>
        </w:numPr>
        <w:spacing w:line="220" w:lineRule="atLeast"/>
        <w:rPr>
          <w:sz w:val="24"/>
          <w:szCs w:val="24"/>
        </w:rPr>
      </w:pPr>
      <w:r w:rsidRPr="004F0441">
        <w:rPr>
          <w:rFonts w:hint="eastAsia"/>
          <w:sz w:val="24"/>
          <w:szCs w:val="24"/>
        </w:rPr>
        <w:lastRenderedPageBreak/>
        <w:t>滋肾宁心法治疗绝经综合征临床观察</w:t>
      </w:r>
      <w:r w:rsidRPr="004F0441">
        <w:rPr>
          <w:rFonts w:hint="eastAsia"/>
          <w:sz w:val="24"/>
          <w:szCs w:val="24"/>
        </w:rPr>
        <w:t>.</w:t>
      </w:r>
      <w:r w:rsidRPr="004F0441">
        <w:rPr>
          <w:rFonts w:hint="eastAsia"/>
          <w:sz w:val="24"/>
          <w:szCs w:val="24"/>
        </w:rPr>
        <w:t>北京中医药大学学报，</w:t>
      </w:r>
      <w:r w:rsidRPr="004F0441">
        <w:rPr>
          <w:rFonts w:hint="eastAsia"/>
          <w:sz w:val="24"/>
          <w:szCs w:val="24"/>
        </w:rPr>
        <w:t>2010</w:t>
      </w:r>
      <w:r w:rsidRPr="004F0441">
        <w:rPr>
          <w:rFonts w:hint="eastAsia"/>
          <w:sz w:val="24"/>
          <w:szCs w:val="24"/>
        </w:rPr>
        <w:t>，</w:t>
      </w:r>
      <w:r w:rsidRPr="004F0441">
        <w:rPr>
          <w:rFonts w:hint="eastAsia"/>
          <w:sz w:val="24"/>
          <w:szCs w:val="24"/>
        </w:rPr>
        <w:t>32</w:t>
      </w:r>
      <w:r w:rsidRPr="004F0441">
        <w:rPr>
          <w:rFonts w:hint="eastAsia"/>
          <w:sz w:val="24"/>
          <w:szCs w:val="24"/>
        </w:rPr>
        <w:t>（</w:t>
      </w:r>
      <w:r w:rsidRPr="004F0441">
        <w:rPr>
          <w:rFonts w:hint="eastAsia"/>
          <w:sz w:val="24"/>
          <w:szCs w:val="24"/>
        </w:rPr>
        <w:t>8</w:t>
      </w:r>
      <w:r w:rsidRPr="004F0441">
        <w:rPr>
          <w:rFonts w:hint="eastAsia"/>
          <w:sz w:val="24"/>
          <w:szCs w:val="24"/>
        </w:rPr>
        <w:t>）：</w:t>
      </w:r>
      <w:r w:rsidRPr="004F0441">
        <w:rPr>
          <w:rFonts w:hint="eastAsia"/>
          <w:sz w:val="24"/>
          <w:szCs w:val="24"/>
        </w:rPr>
        <w:t>567~570</w:t>
      </w:r>
    </w:p>
    <w:p w:rsidR="00000000" w:rsidRPr="004F0441" w:rsidRDefault="006D09C4" w:rsidP="001527BF">
      <w:pPr>
        <w:numPr>
          <w:ilvl w:val="0"/>
          <w:numId w:val="4"/>
        </w:numPr>
        <w:spacing w:line="220" w:lineRule="atLeast"/>
        <w:rPr>
          <w:sz w:val="24"/>
          <w:szCs w:val="24"/>
        </w:rPr>
      </w:pPr>
      <w:r w:rsidRPr="004F0441">
        <w:rPr>
          <w:rFonts w:hint="eastAsia"/>
          <w:sz w:val="24"/>
          <w:szCs w:val="24"/>
        </w:rPr>
        <w:t>中医妇科研究生教材《中医妇科临床研究》编写思路探讨</w:t>
      </w:r>
      <w:r w:rsidRPr="004F0441">
        <w:rPr>
          <w:rFonts w:hint="eastAsia"/>
          <w:sz w:val="24"/>
          <w:szCs w:val="24"/>
        </w:rPr>
        <w:t>.</w:t>
      </w:r>
      <w:r w:rsidRPr="004F0441">
        <w:rPr>
          <w:rFonts w:hint="eastAsia"/>
          <w:sz w:val="24"/>
          <w:szCs w:val="24"/>
        </w:rPr>
        <w:t>中医教育，</w:t>
      </w:r>
      <w:r w:rsidRPr="004F0441">
        <w:rPr>
          <w:rFonts w:hint="eastAsia"/>
          <w:sz w:val="24"/>
          <w:szCs w:val="24"/>
        </w:rPr>
        <w:t>2010</w:t>
      </w:r>
      <w:r w:rsidRPr="004F0441">
        <w:rPr>
          <w:rFonts w:hint="eastAsia"/>
          <w:sz w:val="24"/>
          <w:szCs w:val="24"/>
        </w:rPr>
        <w:t>，</w:t>
      </w:r>
      <w:r w:rsidRPr="004F0441">
        <w:rPr>
          <w:rFonts w:hint="eastAsia"/>
          <w:sz w:val="24"/>
          <w:szCs w:val="24"/>
        </w:rPr>
        <w:t>29</w:t>
      </w:r>
      <w:r w:rsidRPr="004F0441">
        <w:rPr>
          <w:rFonts w:hint="eastAsia"/>
          <w:sz w:val="24"/>
          <w:szCs w:val="24"/>
        </w:rPr>
        <w:t>（</w:t>
      </w:r>
      <w:r w:rsidRPr="004F0441">
        <w:rPr>
          <w:rFonts w:hint="eastAsia"/>
          <w:sz w:val="24"/>
          <w:szCs w:val="24"/>
        </w:rPr>
        <w:t>5</w:t>
      </w:r>
      <w:r w:rsidRPr="004F0441">
        <w:rPr>
          <w:rFonts w:hint="eastAsia"/>
          <w:sz w:val="24"/>
          <w:szCs w:val="24"/>
        </w:rPr>
        <w:t>）：</w:t>
      </w:r>
      <w:r w:rsidRPr="004F0441">
        <w:rPr>
          <w:rFonts w:hint="eastAsia"/>
          <w:sz w:val="24"/>
          <w:szCs w:val="24"/>
        </w:rPr>
        <w:t>84~85</w:t>
      </w:r>
    </w:p>
    <w:p w:rsidR="00000000" w:rsidRPr="004F0441" w:rsidRDefault="006D09C4" w:rsidP="001527BF">
      <w:pPr>
        <w:numPr>
          <w:ilvl w:val="0"/>
          <w:numId w:val="4"/>
        </w:numPr>
        <w:spacing w:line="220" w:lineRule="atLeast"/>
        <w:rPr>
          <w:sz w:val="24"/>
          <w:szCs w:val="24"/>
        </w:rPr>
      </w:pPr>
      <w:r w:rsidRPr="004F0441">
        <w:rPr>
          <w:rFonts w:hint="eastAsia"/>
          <w:sz w:val="24"/>
          <w:szCs w:val="24"/>
        </w:rPr>
        <w:t>卵巢早衰中医用药规律的文献研究</w:t>
      </w:r>
      <w:r w:rsidRPr="004F0441">
        <w:rPr>
          <w:rFonts w:hint="eastAsia"/>
          <w:sz w:val="24"/>
          <w:szCs w:val="24"/>
        </w:rPr>
        <w:t>.</w:t>
      </w:r>
      <w:r w:rsidRPr="004F0441">
        <w:rPr>
          <w:rFonts w:hint="eastAsia"/>
          <w:sz w:val="24"/>
          <w:szCs w:val="24"/>
        </w:rPr>
        <w:t>世界中医药</w:t>
      </w:r>
      <w:r w:rsidRPr="004F0441">
        <w:rPr>
          <w:rFonts w:hint="eastAsia"/>
          <w:sz w:val="24"/>
          <w:szCs w:val="24"/>
        </w:rPr>
        <w:t>2014</w:t>
      </w:r>
      <w:r w:rsidRPr="004F0441">
        <w:rPr>
          <w:rFonts w:hint="eastAsia"/>
          <w:sz w:val="24"/>
          <w:szCs w:val="24"/>
        </w:rPr>
        <w:t>，</w:t>
      </w:r>
      <w:r w:rsidRPr="004F0441">
        <w:rPr>
          <w:rFonts w:hint="eastAsia"/>
          <w:sz w:val="24"/>
          <w:szCs w:val="24"/>
        </w:rPr>
        <w:t>9</w:t>
      </w:r>
      <w:r w:rsidRPr="004F0441">
        <w:rPr>
          <w:rFonts w:hint="eastAsia"/>
          <w:sz w:val="24"/>
          <w:szCs w:val="24"/>
        </w:rPr>
        <w:t>（</w:t>
      </w:r>
      <w:r w:rsidRPr="004F0441">
        <w:rPr>
          <w:rFonts w:hint="eastAsia"/>
          <w:sz w:val="24"/>
          <w:szCs w:val="24"/>
        </w:rPr>
        <w:t>2</w:t>
      </w:r>
      <w:r w:rsidRPr="004F0441">
        <w:rPr>
          <w:rFonts w:hint="eastAsia"/>
          <w:sz w:val="24"/>
          <w:szCs w:val="24"/>
        </w:rPr>
        <w:t>）：</w:t>
      </w:r>
      <w:r w:rsidRPr="004F0441">
        <w:rPr>
          <w:rFonts w:hint="eastAsia"/>
          <w:sz w:val="24"/>
          <w:szCs w:val="24"/>
        </w:rPr>
        <w:t>228</w:t>
      </w:r>
    </w:p>
    <w:p w:rsidR="00000000" w:rsidRPr="004F0441" w:rsidRDefault="006D09C4" w:rsidP="001527BF">
      <w:pPr>
        <w:numPr>
          <w:ilvl w:val="0"/>
          <w:numId w:val="4"/>
        </w:numPr>
        <w:spacing w:line="220" w:lineRule="atLeast"/>
        <w:rPr>
          <w:sz w:val="24"/>
          <w:szCs w:val="24"/>
        </w:rPr>
      </w:pPr>
      <w:r w:rsidRPr="004F0441">
        <w:rPr>
          <w:rFonts w:hint="eastAsia"/>
          <w:sz w:val="24"/>
          <w:szCs w:val="24"/>
        </w:rPr>
        <w:t>~230</w:t>
      </w:r>
    </w:p>
    <w:p w:rsidR="00000000" w:rsidRPr="004F0441" w:rsidRDefault="006D09C4" w:rsidP="001527BF">
      <w:pPr>
        <w:numPr>
          <w:ilvl w:val="0"/>
          <w:numId w:val="4"/>
        </w:numPr>
        <w:spacing w:line="220" w:lineRule="atLeast"/>
        <w:rPr>
          <w:sz w:val="24"/>
          <w:szCs w:val="24"/>
        </w:rPr>
      </w:pPr>
      <w:r w:rsidRPr="004F0441">
        <w:rPr>
          <w:rFonts w:hint="eastAsia"/>
          <w:sz w:val="24"/>
          <w:szCs w:val="24"/>
        </w:rPr>
        <w:t>大鼠模型在更年期综合征中西医实验研究中的应用概述</w:t>
      </w:r>
      <w:r w:rsidRPr="004F0441">
        <w:rPr>
          <w:rFonts w:hint="eastAsia"/>
          <w:sz w:val="24"/>
          <w:szCs w:val="24"/>
        </w:rPr>
        <w:t>.</w:t>
      </w:r>
      <w:r w:rsidRPr="004F0441">
        <w:rPr>
          <w:rFonts w:hint="eastAsia"/>
          <w:sz w:val="24"/>
          <w:szCs w:val="24"/>
        </w:rPr>
        <w:t>环球中医</w:t>
      </w:r>
    </w:p>
    <w:p w:rsidR="00000000" w:rsidRPr="004F0441" w:rsidRDefault="006D09C4" w:rsidP="001527BF">
      <w:pPr>
        <w:numPr>
          <w:ilvl w:val="0"/>
          <w:numId w:val="4"/>
        </w:numPr>
        <w:spacing w:line="220" w:lineRule="atLeast"/>
        <w:rPr>
          <w:sz w:val="24"/>
          <w:szCs w:val="24"/>
        </w:rPr>
      </w:pPr>
      <w:r w:rsidRPr="004F0441">
        <w:rPr>
          <w:rFonts w:hint="eastAsia"/>
          <w:sz w:val="24"/>
          <w:szCs w:val="24"/>
        </w:rPr>
        <w:t>药，</w:t>
      </w:r>
      <w:r w:rsidRPr="004F0441">
        <w:rPr>
          <w:rFonts w:hint="eastAsia"/>
          <w:sz w:val="24"/>
          <w:szCs w:val="24"/>
        </w:rPr>
        <w:t>2013</w:t>
      </w:r>
      <w:r w:rsidRPr="004F0441">
        <w:rPr>
          <w:rFonts w:hint="eastAsia"/>
          <w:sz w:val="24"/>
          <w:szCs w:val="24"/>
        </w:rPr>
        <w:t>，</w:t>
      </w:r>
      <w:r w:rsidRPr="004F0441">
        <w:rPr>
          <w:rFonts w:hint="eastAsia"/>
          <w:sz w:val="24"/>
          <w:szCs w:val="24"/>
        </w:rPr>
        <w:t>6</w:t>
      </w:r>
      <w:r w:rsidRPr="004F0441">
        <w:rPr>
          <w:rFonts w:hint="eastAsia"/>
          <w:sz w:val="24"/>
          <w:szCs w:val="24"/>
        </w:rPr>
        <w:t>（</w:t>
      </w:r>
      <w:r w:rsidRPr="004F0441">
        <w:rPr>
          <w:rFonts w:hint="eastAsia"/>
          <w:sz w:val="24"/>
          <w:szCs w:val="24"/>
        </w:rPr>
        <w:t>10</w:t>
      </w:r>
      <w:r w:rsidRPr="004F0441">
        <w:rPr>
          <w:rFonts w:hint="eastAsia"/>
          <w:sz w:val="24"/>
          <w:szCs w:val="24"/>
        </w:rPr>
        <w:t>）：</w:t>
      </w:r>
      <w:r w:rsidRPr="004F0441">
        <w:rPr>
          <w:rFonts w:hint="eastAsia"/>
          <w:sz w:val="24"/>
          <w:szCs w:val="24"/>
        </w:rPr>
        <w:t>764~768</w:t>
      </w:r>
    </w:p>
    <w:p w:rsidR="00000000" w:rsidRPr="004F0441" w:rsidRDefault="006D09C4" w:rsidP="001527BF">
      <w:pPr>
        <w:numPr>
          <w:ilvl w:val="0"/>
          <w:numId w:val="4"/>
        </w:numPr>
        <w:spacing w:line="220" w:lineRule="atLeast"/>
        <w:rPr>
          <w:sz w:val="24"/>
          <w:szCs w:val="24"/>
        </w:rPr>
      </w:pPr>
      <w:r w:rsidRPr="004F0441">
        <w:rPr>
          <w:rFonts w:hint="eastAsia"/>
          <w:sz w:val="24"/>
          <w:szCs w:val="24"/>
        </w:rPr>
        <w:t>多囊卵巢综合征在女性各生理阶段病机特点概述</w:t>
      </w:r>
      <w:r w:rsidRPr="004F0441">
        <w:rPr>
          <w:rFonts w:hint="eastAsia"/>
          <w:sz w:val="24"/>
          <w:szCs w:val="24"/>
        </w:rPr>
        <w:t>.</w:t>
      </w:r>
      <w:r w:rsidRPr="004F0441">
        <w:rPr>
          <w:rFonts w:hint="eastAsia"/>
          <w:sz w:val="24"/>
          <w:szCs w:val="24"/>
        </w:rPr>
        <w:t>环球中医药，</w:t>
      </w:r>
    </w:p>
    <w:p w:rsidR="001527BF" w:rsidRPr="004F0441" w:rsidRDefault="001527BF" w:rsidP="001527BF">
      <w:pPr>
        <w:spacing w:line="220" w:lineRule="atLeast"/>
        <w:rPr>
          <w:rFonts w:hint="eastAsia"/>
          <w:sz w:val="24"/>
          <w:szCs w:val="24"/>
        </w:rPr>
      </w:pPr>
      <w:r w:rsidRPr="004F0441">
        <w:rPr>
          <w:rFonts w:hint="eastAsia"/>
          <w:sz w:val="24"/>
          <w:szCs w:val="24"/>
        </w:rPr>
        <w:t>2014</w:t>
      </w:r>
      <w:r w:rsidRPr="004F0441">
        <w:rPr>
          <w:rFonts w:hint="eastAsia"/>
          <w:sz w:val="24"/>
          <w:szCs w:val="24"/>
        </w:rPr>
        <w:t>，</w:t>
      </w:r>
      <w:r w:rsidRPr="004F0441">
        <w:rPr>
          <w:rFonts w:hint="eastAsia"/>
          <w:sz w:val="24"/>
          <w:szCs w:val="24"/>
        </w:rPr>
        <w:t>7</w:t>
      </w:r>
      <w:r w:rsidRPr="004F0441">
        <w:rPr>
          <w:rFonts w:hint="eastAsia"/>
          <w:sz w:val="24"/>
          <w:szCs w:val="24"/>
        </w:rPr>
        <w:t>（</w:t>
      </w:r>
      <w:r w:rsidRPr="004F0441">
        <w:rPr>
          <w:rFonts w:hint="eastAsia"/>
          <w:sz w:val="24"/>
          <w:szCs w:val="24"/>
        </w:rPr>
        <w:t>1</w:t>
      </w:r>
      <w:r w:rsidRPr="004F0441">
        <w:rPr>
          <w:rFonts w:hint="eastAsia"/>
          <w:sz w:val="24"/>
          <w:szCs w:val="24"/>
        </w:rPr>
        <w:t>）：</w:t>
      </w:r>
      <w:r w:rsidRPr="004F0441">
        <w:rPr>
          <w:rFonts w:hint="eastAsia"/>
          <w:sz w:val="24"/>
          <w:szCs w:val="24"/>
        </w:rPr>
        <w:t>63~66</w:t>
      </w:r>
    </w:p>
    <w:p w:rsidR="00D93B01" w:rsidRDefault="00046FE5" w:rsidP="00D93B01">
      <w:pPr>
        <w:spacing w:line="220" w:lineRule="atLeast"/>
        <w:rPr>
          <w:rFonts w:ascii="黑体" w:eastAsia="黑体" w:hAnsi="黑体" w:hint="eastAsia"/>
          <w:b/>
          <w:sz w:val="28"/>
          <w:szCs w:val="28"/>
          <w:u w:val="single"/>
        </w:rPr>
      </w:pPr>
      <w:r>
        <w:rPr>
          <w:rFonts w:ascii="黑体" w:eastAsia="黑体" w:hAnsi="黑体" w:hint="eastAsia"/>
          <w:b/>
          <w:sz w:val="28"/>
          <w:szCs w:val="28"/>
          <w:u w:val="single"/>
        </w:rPr>
        <w:t>3.</w:t>
      </w:r>
      <w:r w:rsidR="00D93B01" w:rsidRPr="00D93B01">
        <w:rPr>
          <w:rFonts w:ascii="黑体" w:eastAsia="黑体" w:hAnsi="黑体"/>
          <w:b/>
          <w:sz w:val="28"/>
          <w:szCs w:val="28"/>
          <w:u w:val="single"/>
        </w:rPr>
        <w:t>教材</w:t>
      </w:r>
      <w:r w:rsidR="00236C80">
        <w:rPr>
          <w:rFonts w:ascii="黑体" w:eastAsia="黑体" w:hAnsi="黑体"/>
          <w:b/>
          <w:sz w:val="28"/>
          <w:szCs w:val="28"/>
          <w:u w:val="single"/>
        </w:rPr>
        <w:t>及相关学术著作</w:t>
      </w:r>
      <w:r w:rsidR="00D93B01">
        <w:rPr>
          <w:rFonts w:ascii="黑体" w:eastAsia="黑体" w:hAnsi="黑体" w:hint="eastAsia"/>
          <w:b/>
          <w:sz w:val="28"/>
          <w:szCs w:val="28"/>
          <w:u w:val="single"/>
        </w:rPr>
        <w:t>:</w:t>
      </w:r>
    </w:p>
    <w:p w:rsidR="00D93B01" w:rsidRDefault="00D93B01" w:rsidP="00046FE5">
      <w:pPr>
        <w:spacing w:line="220" w:lineRule="atLeast"/>
        <w:rPr>
          <w:sz w:val="24"/>
          <w:szCs w:val="24"/>
        </w:rPr>
      </w:pPr>
      <w:r w:rsidRPr="00D93B01">
        <w:rPr>
          <w:rFonts w:ascii="黑体" w:eastAsia="黑体" w:hAnsi="黑体"/>
          <w:b/>
          <w:sz w:val="28"/>
          <w:szCs w:val="28"/>
          <w:u w:val="single"/>
        </w:rPr>
        <w:drawing>
          <wp:inline distT="0" distB="0" distL="0" distR="0">
            <wp:extent cx="2430463" cy="3384550"/>
            <wp:effectExtent l="19050" t="0" r="7937" b="0"/>
            <wp:docPr id="3" name="图片 3" descr="DSC01577"/>
            <wp:cNvGraphicFramePr/>
            <a:graphic xmlns:a="http://schemas.openxmlformats.org/drawingml/2006/main">
              <a:graphicData uri="http://schemas.openxmlformats.org/drawingml/2006/picture">
                <pic:pic xmlns:pic="http://schemas.openxmlformats.org/drawingml/2006/picture">
                  <pic:nvPicPr>
                    <pic:cNvPr id="32772" name="Picture 3" descr="DSC01577"/>
                    <pic:cNvPicPr>
                      <a:picLocks noChangeAspect="1" noChangeArrowheads="1"/>
                    </pic:cNvPicPr>
                  </pic:nvPicPr>
                  <pic:blipFill>
                    <a:blip r:embed="rId8" cstate="print"/>
                    <a:srcRect t="6367"/>
                    <a:stretch>
                      <a:fillRect/>
                    </a:stretch>
                  </pic:blipFill>
                  <pic:spPr bwMode="auto">
                    <a:xfrm>
                      <a:off x="0" y="0"/>
                      <a:ext cx="2430463" cy="3384550"/>
                    </a:xfrm>
                    <a:prstGeom prst="rect">
                      <a:avLst/>
                    </a:prstGeom>
                    <a:noFill/>
                    <a:ln w="9525">
                      <a:noFill/>
                      <a:miter lim="800000"/>
                      <a:headEnd/>
                      <a:tailEnd/>
                    </a:ln>
                  </pic:spPr>
                </pic:pic>
              </a:graphicData>
            </a:graphic>
          </wp:inline>
        </w:drawing>
      </w:r>
      <w:r w:rsidRPr="00D93B01">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638425" cy="3600450"/>
            <wp:effectExtent l="19050" t="0" r="9525" b="0"/>
            <wp:wrapSquare wrapText="bothSides"/>
            <wp:docPr id="2" name="图片 2" descr="DSC01590"/>
            <wp:cNvGraphicFramePr/>
            <a:graphic xmlns:a="http://schemas.openxmlformats.org/drawingml/2006/main">
              <a:graphicData uri="http://schemas.openxmlformats.org/drawingml/2006/picture">
                <pic:pic xmlns:pic="http://schemas.openxmlformats.org/drawingml/2006/picture">
                  <pic:nvPicPr>
                    <pic:cNvPr id="32771" name="Picture 2" descr="DSC01590"/>
                    <pic:cNvPicPr>
                      <a:picLocks noChangeAspect="1" noChangeArrowheads="1"/>
                    </pic:cNvPicPr>
                  </pic:nvPicPr>
                  <pic:blipFill>
                    <a:blip r:embed="rId9" cstate="print"/>
                    <a:srcRect t="6140" b="7700"/>
                    <a:stretch>
                      <a:fillRect/>
                    </a:stretch>
                  </pic:blipFill>
                  <pic:spPr bwMode="auto">
                    <a:xfrm>
                      <a:off x="0" y="0"/>
                      <a:ext cx="2638425" cy="3600450"/>
                    </a:xfrm>
                    <a:prstGeom prst="rect">
                      <a:avLst/>
                    </a:prstGeom>
                    <a:noFill/>
                    <a:ln w="9525">
                      <a:noFill/>
                      <a:miter lim="800000"/>
                      <a:headEnd/>
                      <a:tailEnd/>
                    </a:ln>
                  </pic:spPr>
                </pic:pic>
              </a:graphicData>
            </a:graphic>
          </wp:anchor>
        </w:drawing>
      </w:r>
      <w:r>
        <w:rPr>
          <w:rFonts w:ascii="黑体" w:eastAsia="黑体" w:hAnsi="黑体"/>
          <w:b/>
          <w:sz w:val="28"/>
          <w:szCs w:val="28"/>
          <w:u w:val="single"/>
        </w:rPr>
        <w:br w:type="textWrapping" w:clear="all"/>
      </w:r>
      <w:r w:rsidR="00046FE5" w:rsidRPr="00046FE5">
        <w:rPr>
          <w:rFonts w:ascii="黑体" w:eastAsia="黑体" w:hAnsi="黑体"/>
          <w:b/>
          <w:sz w:val="28"/>
          <w:szCs w:val="28"/>
          <w:u w:val="single"/>
        </w:rPr>
        <w:lastRenderedPageBreak/>
        <w:drawing>
          <wp:inline distT="0" distB="0" distL="0" distR="0">
            <wp:extent cx="2809875" cy="2487613"/>
            <wp:effectExtent l="0" t="228600" r="0" b="217487"/>
            <wp:docPr id="17" name="图片 10" descr="DSC01592"/>
            <wp:cNvGraphicFramePr/>
            <a:graphic xmlns:a="http://schemas.openxmlformats.org/drawingml/2006/main">
              <a:graphicData uri="http://schemas.openxmlformats.org/drawingml/2006/picture">
                <pic:pic xmlns:pic="http://schemas.openxmlformats.org/drawingml/2006/picture">
                  <pic:nvPicPr>
                    <pic:cNvPr id="33795" name="Picture 2" descr="DSC01592"/>
                    <pic:cNvPicPr>
                      <a:picLocks noChangeAspect="1" noChangeArrowheads="1"/>
                    </pic:cNvPicPr>
                  </pic:nvPicPr>
                  <pic:blipFill>
                    <a:blip r:embed="rId10" cstate="print"/>
                    <a:srcRect/>
                    <a:stretch>
                      <a:fillRect/>
                    </a:stretch>
                  </pic:blipFill>
                  <pic:spPr bwMode="auto">
                    <a:xfrm rot="5207586">
                      <a:off x="0" y="0"/>
                      <a:ext cx="2809875" cy="2487613"/>
                    </a:xfrm>
                    <a:prstGeom prst="rect">
                      <a:avLst/>
                    </a:prstGeom>
                    <a:noFill/>
                    <a:ln w="9525">
                      <a:noFill/>
                      <a:miter lim="800000"/>
                      <a:headEnd/>
                      <a:tailEnd/>
                    </a:ln>
                  </pic:spPr>
                </pic:pic>
              </a:graphicData>
            </a:graphic>
          </wp:inline>
        </w:drawing>
      </w:r>
      <w:r w:rsidR="00046FE5" w:rsidRPr="00046FE5">
        <w:rPr>
          <w:rFonts w:ascii="黑体" w:eastAsia="黑体" w:hAnsi="黑体"/>
          <w:b/>
          <w:sz w:val="28"/>
          <w:szCs w:val="28"/>
          <w:u w:val="single"/>
        </w:rPr>
        <w:drawing>
          <wp:inline distT="0" distB="0" distL="0" distR="0">
            <wp:extent cx="2376805" cy="3190875"/>
            <wp:effectExtent l="19050" t="0" r="4445" b="0"/>
            <wp:docPr id="18" name="图片 5" descr="DSC01580"/>
            <wp:cNvGraphicFramePr/>
            <a:graphic xmlns:a="http://schemas.openxmlformats.org/drawingml/2006/main">
              <a:graphicData uri="http://schemas.openxmlformats.org/drawingml/2006/picture">
                <pic:pic xmlns:pic="http://schemas.openxmlformats.org/drawingml/2006/picture">
                  <pic:nvPicPr>
                    <pic:cNvPr id="33799" name="Picture 6" descr="DSC01580"/>
                    <pic:cNvPicPr>
                      <a:picLocks noChangeAspect="1" noChangeArrowheads="1"/>
                    </pic:cNvPicPr>
                  </pic:nvPicPr>
                  <pic:blipFill>
                    <a:blip r:embed="rId11" cstate="print"/>
                    <a:srcRect/>
                    <a:stretch>
                      <a:fillRect/>
                    </a:stretch>
                  </pic:blipFill>
                  <pic:spPr bwMode="auto">
                    <a:xfrm>
                      <a:off x="0" y="0"/>
                      <a:ext cx="2376488" cy="3190449"/>
                    </a:xfrm>
                    <a:prstGeom prst="rect">
                      <a:avLst/>
                    </a:prstGeom>
                    <a:noFill/>
                    <a:ln w="9525">
                      <a:noFill/>
                      <a:miter lim="800000"/>
                      <a:headEnd/>
                      <a:tailEnd/>
                    </a:ln>
                  </pic:spPr>
                </pic:pic>
              </a:graphicData>
            </a:graphic>
          </wp:inline>
        </w:drawing>
      </w:r>
      <w:r w:rsidR="00046FE5">
        <w:rPr>
          <w:rFonts w:hint="eastAsia"/>
          <w:sz w:val="24"/>
          <w:szCs w:val="24"/>
        </w:rPr>
        <w:t xml:space="preserve">               </w:t>
      </w:r>
      <w:r w:rsidR="00046FE5" w:rsidRPr="00046FE5">
        <w:rPr>
          <w:noProof/>
        </w:rPr>
        <w:drawing>
          <wp:inline distT="0" distB="0" distL="0" distR="0">
            <wp:extent cx="3413355" cy="2335530"/>
            <wp:effectExtent l="0" t="571500" r="0" b="541020"/>
            <wp:docPr id="13" name="图片 13" descr="DSC01594"/>
            <wp:cNvGraphicFramePr/>
            <a:graphic xmlns:a="http://schemas.openxmlformats.org/drawingml/2006/main">
              <a:graphicData uri="http://schemas.openxmlformats.org/drawingml/2006/picture">
                <pic:pic xmlns:pic="http://schemas.openxmlformats.org/drawingml/2006/picture">
                  <pic:nvPicPr>
                    <pic:cNvPr id="33796" name="Picture 3" descr="DSC01594"/>
                    <pic:cNvPicPr>
                      <a:picLocks noChangeAspect="1" noChangeArrowheads="1"/>
                    </pic:cNvPicPr>
                  </pic:nvPicPr>
                  <pic:blipFill>
                    <a:blip r:embed="rId12" cstate="print"/>
                    <a:srcRect/>
                    <a:stretch>
                      <a:fillRect/>
                    </a:stretch>
                  </pic:blipFill>
                  <pic:spPr bwMode="auto">
                    <a:xfrm rot="5340000">
                      <a:off x="0" y="0"/>
                      <a:ext cx="3411891" cy="2334528"/>
                    </a:xfrm>
                    <a:prstGeom prst="rect">
                      <a:avLst/>
                    </a:prstGeom>
                    <a:noFill/>
                    <a:ln w="9525">
                      <a:noFill/>
                      <a:miter lim="800000"/>
                      <a:headEnd/>
                      <a:tailEnd/>
                    </a:ln>
                  </pic:spPr>
                </pic:pic>
              </a:graphicData>
            </a:graphic>
          </wp:inline>
        </w:drawing>
      </w:r>
      <w:r w:rsidR="00046FE5" w:rsidRPr="00046FE5">
        <w:rPr>
          <w:sz w:val="24"/>
          <w:szCs w:val="24"/>
        </w:rPr>
        <w:lastRenderedPageBreak/>
        <w:drawing>
          <wp:inline distT="0" distB="0" distL="0" distR="0">
            <wp:extent cx="2486025" cy="2835275"/>
            <wp:effectExtent l="171450" t="133350" r="371475" b="307975"/>
            <wp:docPr id="19" name="图片 11" descr="DSC01578"/>
            <wp:cNvGraphicFramePr/>
            <a:graphic xmlns:a="http://schemas.openxmlformats.org/drawingml/2006/main">
              <a:graphicData uri="http://schemas.openxmlformats.org/drawingml/2006/picture">
                <pic:pic xmlns:pic="http://schemas.openxmlformats.org/drawingml/2006/picture">
                  <pic:nvPicPr>
                    <pic:cNvPr id="33798" name="Picture 5" descr="DSC01578"/>
                    <pic:cNvPicPr>
                      <a:picLocks noChangeAspect="1" noChangeArrowheads="1"/>
                    </pic:cNvPicPr>
                  </pic:nvPicPr>
                  <pic:blipFill>
                    <a:blip r:embed="rId13" cstate="print"/>
                    <a:srcRect/>
                    <a:stretch>
                      <a:fillRect/>
                    </a:stretch>
                  </pic:blipFill>
                  <pic:spPr bwMode="auto">
                    <a:xfrm>
                      <a:off x="0" y="0"/>
                      <a:ext cx="2486025" cy="2835275"/>
                    </a:xfrm>
                    <a:prstGeom prst="rect">
                      <a:avLst/>
                    </a:prstGeom>
                    <a:ln>
                      <a:noFill/>
                    </a:ln>
                    <a:effectLst>
                      <a:outerShdw blurRad="292100" dist="139700" dir="2700000" algn="tl" rotWithShape="0">
                        <a:srgbClr val="333333">
                          <a:alpha val="65000"/>
                        </a:srgbClr>
                      </a:outerShdw>
                    </a:effectLst>
                  </pic:spPr>
                </pic:pic>
              </a:graphicData>
            </a:graphic>
          </wp:inline>
        </w:drawing>
      </w:r>
      <w:r w:rsidRPr="00D93B01">
        <w:rPr>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374900" cy="3238500"/>
            <wp:effectExtent l="19050" t="0" r="6350" b="0"/>
            <wp:wrapSquare wrapText="bothSides"/>
            <wp:docPr id="4" name="图片 4" descr="DSC01586"/>
            <wp:cNvGraphicFramePr/>
            <a:graphic xmlns:a="http://schemas.openxmlformats.org/drawingml/2006/main">
              <a:graphicData uri="http://schemas.openxmlformats.org/drawingml/2006/picture">
                <pic:pic xmlns:pic="http://schemas.openxmlformats.org/drawingml/2006/picture">
                  <pic:nvPicPr>
                    <pic:cNvPr id="32774" name="Picture 7" descr="DSC01586"/>
                    <pic:cNvPicPr>
                      <a:picLocks noChangeAspect="1" noChangeArrowheads="1"/>
                    </pic:cNvPicPr>
                  </pic:nvPicPr>
                  <pic:blipFill>
                    <a:blip r:embed="rId14" cstate="print"/>
                    <a:srcRect/>
                    <a:stretch>
                      <a:fillRect/>
                    </a:stretch>
                  </pic:blipFill>
                  <pic:spPr bwMode="auto">
                    <a:xfrm>
                      <a:off x="0" y="0"/>
                      <a:ext cx="2374900" cy="3238500"/>
                    </a:xfrm>
                    <a:prstGeom prst="rect">
                      <a:avLst/>
                    </a:prstGeom>
                    <a:noFill/>
                    <a:ln w="9525">
                      <a:noFill/>
                      <a:miter lim="800000"/>
                      <a:headEnd/>
                      <a:tailEnd/>
                    </a:ln>
                  </pic:spPr>
                </pic:pic>
              </a:graphicData>
            </a:graphic>
          </wp:anchor>
        </w:drawing>
      </w:r>
    </w:p>
    <w:p w:rsidR="00046FE5" w:rsidRDefault="00D93B01" w:rsidP="00046FE5">
      <w:pPr>
        <w:pStyle w:val="a3"/>
        <w:spacing w:line="220" w:lineRule="atLeast"/>
        <w:ind w:left="405" w:firstLineChars="0" w:firstLine="0"/>
        <w:rPr>
          <w:rFonts w:ascii="黑体" w:eastAsia="黑体" w:hAnsi="黑体" w:hint="eastAsia"/>
          <w:b/>
          <w:noProof/>
          <w:sz w:val="28"/>
          <w:szCs w:val="28"/>
        </w:rPr>
      </w:pPr>
      <w:r w:rsidRPr="00D93B01">
        <w:rPr>
          <w:sz w:val="24"/>
          <w:szCs w:val="24"/>
        </w:rPr>
        <w:br w:type="textWrapping" w:clear="all"/>
      </w:r>
      <w:r w:rsidRPr="00046FE5">
        <w:rPr>
          <w:rFonts w:ascii="黑体" w:eastAsia="黑体" w:hAnsi="黑体"/>
          <w:b/>
          <w:sz w:val="28"/>
          <w:szCs w:val="28"/>
        </w:rPr>
        <w:drawing>
          <wp:inline distT="0" distB="0" distL="0" distR="0">
            <wp:extent cx="2713468" cy="2489251"/>
            <wp:effectExtent l="0" t="133350" r="0" b="120599"/>
            <wp:docPr id="8" name="图片 8" descr="DSC01596"/>
            <wp:cNvGraphicFramePr/>
            <a:graphic xmlns:a="http://schemas.openxmlformats.org/drawingml/2006/main">
              <a:graphicData uri="http://schemas.openxmlformats.org/drawingml/2006/picture">
                <pic:pic xmlns:pic="http://schemas.openxmlformats.org/drawingml/2006/picture">
                  <pic:nvPicPr>
                    <pic:cNvPr id="33797" name="Picture 4" descr="DSC01596"/>
                    <pic:cNvPicPr>
                      <a:picLocks noChangeAspect="1" noChangeArrowheads="1"/>
                    </pic:cNvPicPr>
                  </pic:nvPicPr>
                  <pic:blipFill>
                    <a:blip r:embed="rId15" cstate="print"/>
                    <a:srcRect/>
                    <a:stretch>
                      <a:fillRect/>
                    </a:stretch>
                  </pic:blipFill>
                  <pic:spPr bwMode="auto">
                    <a:xfrm rot="5340000">
                      <a:off x="0" y="0"/>
                      <a:ext cx="2715144" cy="2490788"/>
                    </a:xfrm>
                    <a:prstGeom prst="rect">
                      <a:avLst/>
                    </a:prstGeom>
                    <a:noFill/>
                    <a:ln w="9525">
                      <a:noFill/>
                      <a:miter lim="800000"/>
                      <a:headEnd/>
                      <a:tailEnd/>
                    </a:ln>
                  </pic:spPr>
                </pic:pic>
              </a:graphicData>
            </a:graphic>
          </wp:inline>
        </w:drawing>
      </w:r>
      <w:r w:rsidRPr="00046FE5">
        <w:rPr>
          <w:rFonts w:ascii="黑体" w:eastAsia="黑体" w:hAnsi="黑体"/>
          <w:b/>
          <w:noProof/>
          <w:sz w:val="28"/>
          <w:szCs w:val="28"/>
        </w:rPr>
        <w:t xml:space="preserve"> </w:t>
      </w:r>
    </w:p>
    <w:p w:rsidR="00046FE5" w:rsidRDefault="00046FE5" w:rsidP="00046FE5">
      <w:pPr>
        <w:pStyle w:val="a3"/>
        <w:spacing w:line="220" w:lineRule="atLeast"/>
        <w:ind w:left="405" w:firstLineChars="0" w:firstLine="0"/>
        <w:rPr>
          <w:rFonts w:ascii="黑体" w:eastAsia="黑体" w:hAnsi="黑体" w:hint="eastAsia"/>
          <w:b/>
          <w:noProof/>
          <w:sz w:val="28"/>
          <w:szCs w:val="28"/>
          <w:u w:val="single"/>
        </w:rPr>
      </w:pP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p>
    <w:p w:rsidR="00046FE5" w:rsidRPr="00046FE5" w:rsidRDefault="00236C80" w:rsidP="00046FE5">
      <w:pPr>
        <w:spacing w:line="220" w:lineRule="atLeast"/>
        <w:rPr>
          <w:rFonts w:ascii="黑体" w:eastAsia="黑体" w:hAnsi="黑体" w:hint="eastAsia"/>
          <w:b/>
          <w:noProof/>
          <w:sz w:val="28"/>
          <w:szCs w:val="28"/>
        </w:rPr>
      </w:pPr>
      <w:r w:rsidRPr="00236C80">
        <w:rPr>
          <w:rFonts w:ascii="黑体" w:eastAsia="黑体" w:hAnsi="黑体"/>
          <w:b/>
          <w:noProof/>
          <w:sz w:val="28"/>
          <w:szCs w:val="28"/>
        </w:rPr>
        <w:drawing>
          <wp:inline distT="0" distB="0" distL="0" distR="0">
            <wp:extent cx="3025775" cy="2663825"/>
            <wp:effectExtent l="19050" t="0" r="3175" b="0"/>
            <wp:docPr id="25" name="图片 25" descr="DSC01598"/>
            <wp:cNvGraphicFramePr/>
            <a:graphic xmlns:a="http://schemas.openxmlformats.org/drawingml/2006/main">
              <a:graphicData uri="http://schemas.openxmlformats.org/drawingml/2006/picture">
                <pic:pic xmlns:pic="http://schemas.openxmlformats.org/drawingml/2006/picture">
                  <pic:nvPicPr>
                    <pic:cNvPr id="34822" name="Picture 5" descr="DSC01598"/>
                    <pic:cNvPicPr>
                      <a:picLocks noChangeAspect="1" noChangeArrowheads="1"/>
                    </pic:cNvPicPr>
                  </pic:nvPicPr>
                  <pic:blipFill>
                    <a:blip r:embed="rId16" cstate="print"/>
                    <a:srcRect t="6592" b="12070"/>
                    <a:stretch>
                      <a:fillRect/>
                    </a:stretch>
                  </pic:blipFill>
                  <pic:spPr bwMode="auto">
                    <a:xfrm>
                      <a:off x="0" y="0"/>
                      <a:ext cx="3025775" cy="2663825"/>
                    </a:xfrm>
                    <a:prstGeom prst="rect">
                      <a:avLst/>
                    </a:prstGeom>
                    <a:noFill/>
                    <a:ln w="9525">
                      <a:noFill/>
                      <a:miter lim="800000"/>
                      <a:headEnd/>
                      <a:tailEnd/>
                    </a:ln>
                  </pic:spPr>
                </pic:pic>
              </a:graphicData>
            </a:graphic>
          </wp:inline>
        </w:drawing>
      </w:r>
      <w:r w:rsidR="00046FE5" w:rsidRPr="00046FE5">
        <w:rPr>
          <w:noProof/>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914650" cy="2733675"/>
            <wp:effectExtent l="19050" t="0" r="0" b="0"/>
            <wp:wrapSquare wrapText="bothSides"/>
            <wp:docPr id="21" name="图片 21" descr="DSC01584"/>
            <wp:cNvGraphicFramePr/>
            <a:graphic xmlns:a="http://schemas.openxmlformats.org/drawingml/2006/main">
              <a:graphicData uri="http://schemas.openxmlformats.org/drawingml/2006/picture">
                <pic:pic xmlns:pic="http://schemas.openxmlformats.org/drawingml/2006/picture">
                  <pic:nvPicPr>
                    <pic:cNvPr id="34820" name="Picture 3" descr="DSC01584"/>
                    <pic:cNvPicPr>
                      <a:picLocks noChangeAspect="1" noChangeArrowheads="1"/>
                    </pic:cNvPicPr>
                  </pic:nvPicPr>
                  <pic:blipFill>
                    <a:blip r:embed="rId17" cstate="print"/>
                    <a:srcRect t="8310" b="12534"/>
                    <a:stretch>
                      <a:fillRect/>
                    </a:stretch>
                  </pic:blipFill>
                  <pic:spPr bwMode="auto">
                    <a:xfrm>
                      <a:off x="0" y="0"/>
                      <a:ext cx="2914650" cy="2733675"/>
                    </a:xfrm>
                    <a:prstGeom prst="rect">
                      <a:avLst/>
                    </a:prstGeom>
                    <a:noFill/>
                    <a:ln w="9525">
                      <a:noFill/>
                      <a:miter lim="800000"/>
                      <a:headEnd/>
                      <a:tailEnd/>
                    </a:ln>
                  </pic:spPr>
                </pic:pic>
              </a:graphicData>
            </a:graphic>
          </wp:anchor>
        </w:drawing>
      </w:r>
      <w:r>
        <w:rPr>
          <w:rFonts w:ascii="黑体" w:eastAsia="黑体" w:hAnsi="黑体"/>
          <w:b/>
          <w:noProof/>
          <w:sz w:val="28"/>
          <w:szCs w:val="28"/>
        </w:rPr>
        <w:br w:type="textWrapping" w:clear="all"/>
      </w:r>
      <w:r w:rsidR="00046FE5" w:rsidRPr="00046FE5">
        <w:rPr>
          <w:rFonts w:ascii="黑体" w:eastAsia="黑体" w:hAnsi="黑体"/>
          <w:b/>
          <w:noProof/>
          <w:sz w:val="28"/>
          <w:szCs w:val="28"/>
        </w:rPr>
        <w:br w:type="textWrapping" w:clear="all"/>
      </w:r>
    </w:p>
    <w:p w:rsidR="00046FE5" w:rsidRDefault="00046FE5" w:rsidP="00046FE5">
      <w:pPr>
        <w:pStyle w:val="a3"/>
        <w:spacing w:line="220" w:lineRule="atLeast"/>
        <w:ind w:left="405" w:firstLineChars="0" w:firstLine="0"/>
        <w:rPr>
          <w:rFonts w:ascii="黑体" w:eastAsia="黑体" w:hAnsi="黑体" w:hint="eastAsia"/>
          <w:b/>
          <w:noProof/>
          <w:sz w:val="28"/>
          <w:szCs w:val="28"/>
        </w:rPr>
      </w:pPr>
      <w:r w:rsidRPr="00046FE5">
        <w:rPr>
          <w:rFonts w:ascii="黑体" w:eastAsia="黑体" w:hAnsi="黑体"/>
          <w:b/>
          <w:noProof/>
          <w:sz w:val="28"/>
          <w:szCs w:val="28"/>
        </w:rPr>
        <w:drawing>
          <wp:inline distT="0" distB="0" distL="0" distR="0">
            <wp:extent cx="3025775" cy="2698750"/>
            <wp:effectExtent l="0" t="190500" r="0" b="177800"/>
            <wp:docPr id="23" name="图片 23" descr="DSC01588"/>
            <wp:cNvGraphicFramePr/>
            <a:graphic xmlns:a="http://schemas.openxmlformats.org/drawingml/2006/main">
              <a:graphicData uri="http://schemas.openxmlformats.org/drawingml/2006/picture">
                <pic:pic xmlns:pic="http://schemas.openxmlformats.org/drawingml/2006/picture">
                  <pic:nvPicPr>
                    <pic:cNvPr id="34821" name="Picture 4" descr="DSC01588"/>
                    <pic:cNvPicPr>
                      <a:picLocks noChangeAspect="1" noChangeArrowheads="1"/>
                    </pic:cNvPicPr>
                  </pic:nvPicPr>
                  <pic:blipFill>
                    <a:blip r:embed="rId18" cstate="print"/>
                    <a:srcRect l="6244" r="6244"/>
                    <a:stretch>
                      <a:fillRect/>
                    </a:stretch>
                  </pic:blipFill>
                  <pic:spPr bwMode="auto">
                    <a:xfrm rot="5340000">
                      <a:off x="0" y="0"/>
                      <a:ext cx="3025775" cy="2698750"/>
                    </a:xfrm>
                    <a:prstGeom prst="rect">
                      <a:avLst/>
                    </a:prstGeom>
                    <a:noFill/>
                    <a:ln w="9525">
                      <a:noFill/>
                      <a:miter lim="800000"/>
                      <a:headEnd/>
                      <a:tailEnd/>
                    </a:ln>
                  </pic:spPr>
                </pic:pic>
              </a:graphicData>
            </a:graphic>
          </wp:inline>
        </w:drawing>
      </w:r>
      <w:r w:rsidRPr="00046FE5">
        <w:rPr>
          <w:rFonts w:ascii="黑体" w:eastAsia="黑体" w:hAnsi="黑体"/>
          <w:b/>
          <w:noProof/>
          <w:sz w:val="28"/>
          <w:szCs w:val="28"/>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792730" cy="3457575"/>
            <wp:effectExtent l="19050" t="0" r="7620" b="0"/>
            <wp:wrapSquare wrapText="bothSides"/>
            <wp:docPr id="22" name="图片 22" descr="20140316_161146"/>
            <wp:cNvGraphicFramePr/>
            <a:graphic xmlns:a="http://schemas.openxmlformats.org/drawingml/2006/main">
              <a:graphicData uri="http://schemas.openxmlformats.org/drawingml/2006/picture">
                <pic:pic xmlns:pic="http://schemas.openxmlformats.org/drawingml/2006/picture">
                  <pic:nvPicPr>
                    <pic:cNvPr id="34823" name="Picture 6" descr="20140316_161146"/>
                    <pic:cNvPicPr>
                      <a:picLocks noChangeAspect="1" noChangeArrowheads="1"/>
                    </pic:cNvPicPr>
                  </pic:nvPicPr>
                  <pic:blipFill>
                    <a:blip r:embed="rId19" cstate="print"/>
                    <a:srcRect l="6686" t="2367" r="6686" b="10892"/>
                    <a:stretch>
                      <a:fillRect/>
                    </a:stretch>
                  </pic:blipFill>
                  <pic:spPr bwMode="auto">
                    <a:xfrm>
                      <a:off x="0" y="0"/>
                      <a:ext cx="2792730" cy="3457575"/>
                    </a:xfrm>
                    <a:prstGeom prst="rect">
                      <a:avLst/>
                    </a:prstGeom>
                    <a:noFill/>
                    <a:ln w="9525">
                      <a:noFill/>
                      <a:miter lim="800000"/>
                      <a:headEnd/>
                      <a:tailEnd/>
                    </a:ln>
                  </pic:spPr>
                </pic:pic>
              </a:graphicData>
            </a:graphic>
          </wp:anchor>
        </w:drawing>
      </w:r>
      <w:r>
        <w:rPr>
          <w:rFonts w:ascii="黑体" w:eastAsia="黑体" w:hAnsi="黑体"/>
          <w:b/>
          <w:noProof/>
          <w:sz w:val="28"/>
          <w:szCs w:val="28"/>
        </w:rPr>
        <w:br w:type="textWrapping" w:clear="all"/>
      </w:r>
    </w:p>
    <w:p w:rsidR="00236C80" w:rsidRDefault="00236C80" w:rsidP="00046FE5">
      <w:pPr>
        <w:pStyle w:val="a3"/>
        <w:spacing w:line="220" w:lineRule="atLeast"/>
        <w:ind w:left="405" w:firstLineChars="0" w:firstLine="0"/>
        <w:rPr>
          <w:rFonts w:ascii="黑体" w:eastAsia="黑体" w:hAnsi="黑体" w:hint="eastAsia"/>
          <w:b/>
          <w:noProof/>
          <w:sz w:val="28"/>
          <w:szCs w:val="28"/>
        </w:rPr>
      </w:pPr>
    </w:p>
    <w:p w:rsidR="00236C80" w:rsidRDefault="00236C80" w:rsidP="00046FE5">
      <w:pPr>
        <w:pStyle w:val="a3"/>
        <w:spacing w:line="220" w:lineRule="atLeast"/>
        <w:ind w:left="405" w:firstLineChars="0" w:firstLine="0"/>
        <w:rPr>
          <w:rFonts w:ascii="黑体" w:eastAsia="黑体" w:hAnsi="黑体" w:hint="eastAsia"/>
          <w:b/>
          <w:noProof/>
          <w:sz w:val="28"/>
          <w:szCs w:val="28"/>
        </w:rPr>
      </w:pPr>
    </w:p>
    <w:p w:rsidR="00236C80" w:rsidRDefault="00236C80" w:rsidP="00046FE5">
      <w:pPr>
        <w:pStyle w:val="a3"/>
        <w:spacing w:line="220" w:lineRule="atLeast"/>
        <w:ind w:left="405" w:firstLineChars="0" w:firstLine="0"/>
        <w:rPr>
          <w:rFonts w:ascii="黑体" w:eastAsia="黑体" w:hAnsi="黑体" w:hint="eastAsia"/>
          <w:b/>
          <w:noProof/>
          <w:sz w:val="28"/>
          <w:szCs w:val="28"/>
        </w:rPr>
      </w:pP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r>
        <w:rPr>
          <w:rFonts w:ascii="黑体" w:eastAsia="黑体" w:hAnsi="黑体" w:hint="eastAsia"/>
          <w:b/>
          <w:noProof/>
          <w:sz w:val="28"/>
          <w:szCs w:val="28"/>
          <w:u w:val="single"/>
        </w:rPr>
        <w:lastRenderedPageBreak/>
        <w:t>4.</w:t>
      </w:r>
      <w:r w:rsidRPr="00236C80">
        <w:rPr>
          <w:rFonts w:ascii="黑体" w:eastAsia="黑体" w:hAnsi="黑体" w:hint="eastAsia"/>
          <w:b/>
          <w:noProof/>
          <w:sz w:val="28"/>
          <w:szCs w:val="28"/>
          <w:u w:val="single"/>
        </w:rPr>
        <w:t>所获荣誉：</w:t>
      </w: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r w:rsidRPr="00236C80">
        <w:rPr>
          <w:rFonts w:ascii="黑体" w:eastAsia="黑体" w:hAnsi="黑体"/>
          <w:b/>
          <w:noProof/>
          <w:sz w:val="28"/>
          <w:szCs w:val="28"/>
          <w:u w:val="single"/>
        </w:rPr>
        <w:drawing>
          <wp:inline distT="0" distB="0" distL="0" distR="0">
            <wp:extent cx="4429125" cy="2808288"/>
            <wp:effectExtent l="19050" t="0" r="9525" b="0"/>
            <wp:docPr id="26" name="图片 26" descr="DSC01601"/>
            <wp:cNvGraphicFramePr/>
            <a:graphic xmlns:a="http://schemas.openxmlformats.org/drawingml/2006/main">
              <a:graphicData uri="http://schemas.openxmlformats.org/drawingml/2006/picture">
                <pic:pic xmlns:pic="http://schemas.openxmlformats.org/drawingml/2006/picture">
                  <pic:nvPicPr>
                    <pic:cNvPr id="36869" name="Picture 3" descr="DSC01601"/>
                    <pic:cNvPicPr>
                      <a:picLocks noChangeAspect="1" noChangeArrowheads="1"/>
                    </pic:cNvPicPr>
                  </pic:nvPicPr>
                  <pic:blipFill>
                    <a:blip r:embed="rId20" cstate="print"/>
                    <a:srcRect/>
                    <a:stretch>
                      <a:fillRect/>
                    </a:stretch>
                  </pic:blipFill>
                  <pic:spPr bwMode="auto">
                    <a:xfrm>
                      <a:off x="0" y="0"/>
                      <a:ext cx="4429125" cy="2808288"/>
                    </a:xfrm>
                    <a:prstGeom prst="rect">
                      <a:avLst/>
                    </a:prstGeom>
                    <a:noFill/>
                    <a:ln w="9525">
                      <a:noFill/>
                      <a:miter lim="800000"/>
                      <a:headEnd/>
                      <a:tailEnd/>
                    </a:ln>
                  </pic:spPr>
                </pic:pic>
              </a:graphicData>
            </a:graphic>
          </wp:inline>
        </w:drawing>
      </w: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r w:rsidRPr="00236C80">
        <w:rPr>
          <w:rFonts w:ascii="黑体" w:eastAsia="黑体" w:hAnsi="黑体"/>
          <w:b/>
          <w:noProof/>
          <w:sz w:val="28"/>
          <w:szCs w:val="28"/>
          <w:u w:val="single"/>
        </w:rPr>
        <w:drawing>
          <wp:inline distT="0" distB="0" distL="0" distR="0">
            <wp:extent cx="4106863" cy="2592387"/>
            <wp:effectExtent l="19050" t="0" r="7937" b="0"/>
            <wp:docPr id="27" name="图片 27" descr="DSC01603"/>
            <wp:cNvGraphicFramePr/>
            <a:graphic xmlns:a="http://schemas.openxmlformats.org/drawingml/2006/main">
              <a:graphicData uri="http://schemas.openxmlformats.org/drawingml/2006/picture">
                <pic:pic xmlns:pic="http://schemas.openxmlformats.org/drawingml/2006/picture">
                  <pic:nvPicPr>
                    <pic:cNvPr id="36870" name="Picture 4" descr="DSC01603"/>
                    <pic:cNvPicPr>
                      <a:picLocks noChangeAspect="1" noChangeArrowheads="1"/>
                    </pic:cNvPicPr>
                  </pic:nvPicPr>
                  <pic:blipFill>
                    <a:blip r:embed="rId21" cstate="print"/>
                    <a:srcRect/>
                    <a:stretch>
                      <a:fillRect/>
                    </a:stretch>
                  </pic:blipFill>
                  <pic:spPr bwMode="auto">
                    <a:xfrm>
                      <a:off x="0" y="0"/>
                      <a:ext cx="4106863" cy="2592387"/>
                    </a:xfrm>
                    <a:prstGeom prst="rect">
                      <a:avLst/>
                    </a:prstGeom>
                    <a:noFill/>
                    <a:ln w="9525">
                      <a:noFill/>
                      <a:miter lim="800000"/>
                      <a:headEnd/>
                      <a:tailEnd/>
                    </a:ln>
                  </pic:spPr>
                </pic:pic>
              </a:graphicData>
            </a:graphic>
          </wp:inline>
        </w:drawing>
      </w: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r w:rsidRPr="00236C80">
        <w:rPr>
          <w:rFonts w:ascii="黑体" w:eastAsia="黑体" w:hAnsi="黑体"/>
          <w:b/>
          <w:noProof/>
          <w:sz w:val="28"/>
          <w:szCs w:val="28"/>
          <w:u w:val="single"/>
        </w:rPr>
        <w:drawing>
          <wp:inline distT="0" distB="0" distL="0" distR="0">
            <wp:extent cx="4213225" cy="2430462"/>
            <wp:effectExtent l="19050" t="0" r="0" b="0"/>
            <wp:docPr id="28" name="图片 28" descr="DSC01347"/>
            <wp:cNvGraphicFramePr/>
            <a:graphic xmlns:a="http://schemas.openxmlformats.org/drawingml/2006/main">
              <a:graphicData uri="http://schemas.openxmlformats.org/drawingml/2006/picture">
                <pic:pic xmlns:pic="http://schemas.openxmlformats.org/drawingml/2006/picture">
                  <pic:nvPicPr>
                    <pic:cNvPr id="36867" name="Picture 5" descr="DSC01347"/>
                    <pic:cNvPicPr>
                      <a:picLocks noChangeAspect="1" noChangeArrowheads="1"/>
                    </pic:cNvPicPr>
                  </pic:nvPicPr>
                  <pic:blipFill>
                    <a:blip r:embed="rId22" cstate="print"/>
                    <a:srcRect/>
                    <a:stretch>
                      <a:fillRect/>
                    </a:stretch>
                  </pic:blipFill>
                  <pic:spPr bwMode="auto">
                    <a:xfrm>
                      <a:off x="0" y="0"/>
                      <a:ext cx="4213225" cy="2430462"/>
                    </a:xfrm>
                    <a:prstGeom prst="rect">
                      <a:avLst/>
                    </a:prstGeom>
                    <a:noFill/>
                    <a:ln w="9525">
                      <a:noFill/>
                      <a:miter lim="800000"/>
                      <a:headEnd/>
                      <a:tailEnd/>
                    </a:ln>
                  </pic:spPr>
                </pic:pic>
              </a:graphicData>
            </a:graphic>
          </wp:inline>
        </w:drawing>
      </w: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r w:rsidRPr="00236C80">
        <w:rPr>
          <w:rFonts w:ascii="黑体" w:eastAsia="黑体" w:hAnsi="黑体"/>
          <w:b/>
          <w:noProof/>
          <w:sz w:val="28"/>
          <w:szCs w:val="28"/>
          <w:u w:val="single"/>
        </w:rPr>
        <w:lastRenderedPageBreak/>
        <w:drawing>
          <wp:inline distT="0" distB="0" distL="0" distR="0">
            <wp:extent cx="4224337" cy="2376487"/>
            <wp:effectExtent l="19050" t="0" r="4763" b="0"/>
            <wp:docPr id="29" name="图片 29" descr="DSC01348"/>
            <wp:cNvGraphicFramePr/>
            <a:graphic xmlns:a="http://schemas.openxmlformats.org/drawingml/2006/main">
              <a:graphicData uri="http://schemas.openxmlformats.org/drawingml/2006/picture">
                <pic:pic xmlns:pic="http://schemas.openxmlformats.org/drawingml/2006/picture">
                  <pic:nvPicPr>
                    <pic:cNvPr id="36868" name="Picture 6" descr="DSC01348"/>
                    <pic:cNvPicPr>
                      <a:picLocks noChangeAspect="1" noChangeArrowheads="1"/>
                    </pic:cNvPicPr>
                  </pic:nvPicPr>
                  <pic:blipFill>
                    <a:blip r:embed="rId23" cstate="print"/>
                    <a:srcRect/>
                    <a:stretch>
                      <a:fillRect/>
                    </a:stretch>
                  </pic:blipFill>
                  <pic:spPr bwMode="auto">
                    <a:xfrm>
                      <a:off x="0" y="0"/>
                      <a:ext cx="4224337" cy="2376487"/>
                    </a:xfrm>
                    <a:prstGeom prst="rect">
                      <a:avLst/>
                    </a:prstGeom>
                    <a:noFill/>
                    <a:ln w="9525">
                      <a:noFill/>
                      <a:miter lim="800000"/>
                      <a:headEnd/>
                      <a:tailEnd/>
                    </a:ln>
                  </pic:spPr>
                </pic:pic>
              </a:graphicData>
            </a:graphic>
          </wp:inline>
        </w:drawing>
      </w: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p>
    <w:p w:rsidR="00236C80" w:rsidRDefault="00236C80" w:rsidP="00046FE5">
      <w:pPr>
        <w:pStyle w:val="a3"/>
        <w:spacing w:line="220" w:lineRule="atLeast"/>
        <w:ind w:left="405" w:firstLineChars="0" w:firstLine="0"/>
        <w:rPr>
          <w:rFonts w:ascii="黑体" w:eastAsia="黑体" w:hAnsi="黑体" w:hint="eastAsia"/>
          <w:b/>
          <w:noProof/>
          <w:sz w:val="28"/>
          <w:szCs w:val="28"/>
          <w:u w:val="single"/>
        </w:rPr>
      </w:pPr>
      <w:r w:rsidRPr="00236C80">
        <w:rPr>
          <w:rFonts w:ascii="黑体" w:eastAsia="黑体" w:hAnsi="黑体"/>
          <w:b/>
          <w:noProof/>
          <w:sz w:val="28"/>
          <w:szCs w:val="28"/>
          <w:u w:val="single"/>
        </w:rPr>
        <w:drawing>
          <wp:inline distT="0" distB="0" distL="0" distR="0">
            <wp:extent cx="4105275" cy="3349625"/>
            <wp:effectExtent l="19050" t="0" r="9525" b="0"/>
            <wp:docPr id="30" name="图片 30" descr="1"/>
            <wp:cNvGraphicFramePr/>
            <a:graphic xmlns:a="http://schemas.openxmlformats.org/drawingml/2006/main">
              <a:graphicData uri="http://schemas.openxmlformats.org/drawingml/2006/picture">
                <pic:pic xmlns:pic="http://schemas.openxmlformats.org/drawingml/2006/picture">
                  <pic:nvPicPr>
                    <pic:cNvPr id="37891" name="Picture 2" descr="1"/>
                    <pic:cNvPicPr>
                      <a:picLocks noChangeAspect="1" noChangeArrowheads="1"/>
                    </pic:cNvPicPr>
                  </pic:nvPicPr>
                  <pic:blipFill>
                    <a:blip r:embed="rId24" cstate="print"/>
                    <a:srcRect/>
                    <a:stretch>
                      <a:fillRect/>
                    </a:stretch>
                  </pic:blipFill>
                  <pic:spPr bwMode="auto">
                    <a:xfrm>
                      <a:off x="0" y="0"/>
                      <a:ext cx="4105275" cy="3349625"/>
                    </a:xfrm>
                    <a:prstGeom prst="rect">
                      <a:avLst/>
                    </a:prstGeom>
                    <a:noFill/>
                    <a:ln w="9525">
                      <a:noFill/>
                      <a:miter lim="800000"/>
                      <a:headEnd/>
                      <a:tailEnd/>
                    </a:ln>
                  </pic:spPr>
                </pic:pic>
              </a:graphicData>
            </a:graphic>
          </wp:inline>
        </w:drawing>
      </w:r>
    </w:p>
    <w:p w:rsidR="00236C80" w:rsidRPr="00236C80" w:rsidRDefault="00236C80" w:rsidP="00046FE5">
      <w:pPr>
        <w:pStyle w:val="a3"/>
        <w:spacing w:line="220" w:lineRule="atLeast"/>
        <w:ind w:left="405" w:firstLineChars="0" w:firstLine="0"/>
        <w:rPr>
          <w:rFonts w:ascii="黑体" w:eastAsia="黑体" w:hAnsi="黑体"/>
          <w:b/>
          <w:noProof/>
          <w:sz w:val="28"/>
          <w:szCs w:val="28"/>
          <w:u w:val="single"/>
        </w:rPr>
      </w:pPr>
      <w:r w:rsidRPr="00236C80">
        <w:rPr>
          <w:rFonts w:ascii="黑体" w:eastAsia="黑体" w:hAnsi="黑体"/>
          <w:b/>
          <w:noProof/>
          <w:sz w:val="28"/>
          <w:szCs w:val="28"/>
          <w:u w:val="single"/>
        </w:rPr>
        <w:lastRenderedPageBreak/>
        <w:drawing>
          <wp:inline distT="0" distB="0" distL="0" distR="0">
            <wp:extent cx="3827462" cy="3349625"/>
            <wp:effectExtent l="19050" t="0" r="1588" b="0"/>
            <wp:docPr id="31" name="图片 31" descr="5"/>
            <wp:cNvGraphicFramePr/>
            <a:graphic xmlns:a="http://schemas.openxmlformats.org/drawingml/2006/main">
              <a:graphicData uri="http://schemas.openxmlformats.org/drawingml/2006/picture">
                <pic:pic xmlns:pic="http://schemas.openxmlformats.org/drawingml/2006/picture">
                  <pic:nvPicPr>
                    <pic:cNvPr id="37892" name="Picture 3" descr="5"/>
                    <pic:cNvPicPr>
                      <a:picLocks noChangeAspect="1" noChangeArrowheads="1"/>
                    </pic:cNvPicPr>
                  </pic:nvPicPr>
                  <pic:blipFill>
                    <a:blip r:embed="rId25" cstate="print"/>
                    <a:srcRect/>
                    <a:stretch>
                      <a:fillRect/>
                    </a:stretch>
                  </pic:blipFill>
                  <pic:spPr bwMode="auto">
                    <a:xfrm>
                      <a:off x="0" y="0"/>
                      <a:ext cx="3827462" cy="3349625"/>
                    </a:xfrm>
                    <a:prstGeom prst="rect">
                      <a:avLst/>
                    </a:prstGeom>
                    <a:noFill/>
                    <a:ln w="9525">
                      <a:noFill/>
                      <a:miter lim="800000"/>
                      <a:headEnd/>
                      <a:tailEnd/>
                    </a:ln>
                  </pic:spPr>
                </pic:pic>
              </a:graphicData>
            </a:graphic>
          </wp:inline>
        </w:drawing>
      </w:r>
    </w:p>
    <w:sectPr w:rsidR="00236C80" w:rsidRPr="00236C80"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9C4" w:rsidRDefault="006D09C4" w:rsidP="00D93B01">
      <w:pPr>
        <w:spacing w:after="0"/>
      </w:pPr>
      <w:r>
        <w:separator/>
      </w:r>
    </w:p>
  </w:endnote>
  <w:endnote w:type="continuationSeparator" w:id="0">
    <w:p w:rsidR="006D09C4" w:rsidRDefault="006D09C4" w:rsidP="00D93B0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mn-cs">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9C4" w:rsidRDefault="006D09C4" w:rsidP="00D93B01">
      <w:pPr>
        <w:spacing w:after="0"/>
      </w:pPr>
      <w:r>
        <w:separator/>
      </w:r>
    </w:p>
  </w:footnote>
  <w:footnote w:type="continuationSeparator" w:id="0">
    <w:p w:rsidR="006D09C4" w:rsidRDefault="006D09C4" w:rsidP="00D93B0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75287"/>
    <w:multiLevelType w:val="hybridMultilevel"/>
    <w:tmpl w:val="9EA4A162"/>
    <w:lvl w:ilvl="0" w:tplc="A77CD0A4">
      <w:start w:val="1"/>
      <w:numFmt w:val="bullet"/>
      <w:lvlText w:val="•"/>
      <w:lvlJc w:val="left"/>
      <w:pPr>
        <w:tabs>
          <w:tab w:val="num" w:pos="720"/>
        </w:tabs>
        <w:ind w:left="720" w:hanging="360"/>
      </w:pPr>
      <w:rPr>
        <w:rFonts w:ascii="Arial" w:hAnsi="Arial" w:hint="default"/>
      </w:rPr>
    </w:lvl>
    <w:lvl w:ilvl="1" w:tplc="E2F2F95E" w:tentative="1">
      <w:start w:val="1"/>
      <w:numFmt w:val="bullet"/>
      <w:lvlText w:val="•"/>
      <w:lvlJc w:val="left"/>
      <w:pPr>
        <w:tabs>
          <w:tab w:val="num" w:pos="1440"/>
        </w:tabs>
        <w:ind w:left="1440" w:hanging="360"/>
      </w:pPr>
      <w:rPr>
        <w:rFonts w:ascii="Arial" w:hAnsi="Arial" w:hint="default"/>
      </w:rPr>
    </w:lvl>
    <w:lvl w:ilvl="2" w:tplc="1EDA0DE6" w:tentative="1">
      <w:start w:val="1"/>
      <w:numFmt w:val="bullet"/>
      <w:lvlText w:val="•"/>
      <w:lvlJc w:val="left"/>
      <w:pPr>
        <w:tabs>
          <w:tab w:val="num" w:pos="2160"/>
        </w:tabs>
        <w:ind w:left="2160" w:hanging="360"/>
      </w:pPr>
      <w:rPr>
        <w:rFonts w:ascii="Arial" w:hAnsi="Arial" w:hint="default"/>
      </w:rPr>
    </w:lvl>
    <w:lvl w:ilvl="3" w:tplc="703E9676" w:tentative="1">
      <w:start w:val="1"/>
      <w:numFmt w:val="bullet"/>
      <w:lvlText w:val="•"/>
      <w:lvlJc w:val="left"/>
      <w:pPr>
        <w:tabs>
          <w:tab w:val="num" w:pos="2880"/>
        </w:tabs>
        <w:ind w:left="2880" w:hanging="360"/>
      </w:pPr>
      <w:rPr>
        <w:rFonts w:ascii="Arial" w:hAnsi="Arial" w:hint="default"/>
      </w:rPr>
    </w:lvl>
    <w:lvl w:ilvl="4" w:tplc="A81000B4" w:tentative="1">
      <w:start w:val="1"/>
      <w:numFmt w:val="bullet"/>
      <w:lvlText w:val="•"/>
      <w:lvlJc w:val="left"/>
      <w:pPr>
        <w:tabs>
          <w:tab w:val="num" w:pos="3600"/>
        </w:tabs>
        <w:ind w:left="3600" w:hanging="360"/>
      </w:pPr>
      <w:rPr>
        <w:rFonts w:ascii="Arial" w:hAnsi="Arial" w:hint="default"/>
      </w:rPr>
    </w:lvl>
    <w:lvl w:ilvl="5" w:tplc="78361242" w:tentative="1">
      <w:start w:val="1"/>
      <w:numFmt w:val="bullet"/>
      <w:lvlText w:val="•"/>
      <w:lvlJc w:val="left"/>
      <w:pPr>
        <w:tabs>
          <w:tab w:val="num" w:pos="4320"/>
        </w:tabs>
        <w:ind w:left="4320" w:hanging="360"/>
      </w:pPr>
      <w:rPr>
        <w:rFonts w:ascii="Arial" w:hAnsi="Arial" w:hint="default"/>
      </w:rPr>
    </w:lvl>
    <w:lvl w:ilvl="6" w:tplc="EAC4F1CA" w:tentative="1">
      <w:start w:val="1"/>
      <w:numFmt w:val="bullet"/>
      <w:lvlText w:val="•"/>
      <w:lvlJc w:val="left"/>
      <w:pPr>
        <w:tabs>
          <w:tab w:val="num" w:pos="5040"/>
        </w:tabs>
        <w:ind w:left="5040" w:hanging="360"/>
      </w:pPr>
      <w:rPr>
        <w:rFonts w:ascii="Arial" w:hAnsi="Arial" w:hint="default"/>
      </w:rPr>
    </w:lvl>
    <w:lvl w:ilvl="7" w:tplc="73A26864" w:tentative="1">
      <w:start w:val="1"/>
      <w:numFmt w:val="bullet"/>
      <w:lvlText w:val="•"/>
      <w:lvlJc w:val="left"/>
      <w:pPr>
        <w:tabs>
          <w:tab w:val="num" w:pos="5760"/>
        </w:tabs>
        <w:ind w:left="5760" w:hanging="360"/>
      </w:pPr>
      <w:rPr>
        <w:rFonts w:ascii="Arial" w:hAnsi="Arial" w:hint="default"/>
      </w:rPr>
    </w:lvl>
    <w:lvl w:ilvl="8" w:tplc="4880B7E6" w:tentative="1">
      <w:start w:val="1"/>
      <w:numFmt w:val="bullet"/>
      <w:lvlText w:val="•"/>
      <w:lvlJc w:val="left"/>
      <w:pPr>
        <w:tabs>
          <w:tab w:val="num" w:pos="6480"/>
        </w:tabs>
        <w:ind w:left="6480" w:hanging="360"/>
      </w:pPr>
      <w:rPr>
        <w:rFonts w:ascii="Arial" w:hAnsi="Arial" w:hint="default"/>
      </w:rPr>
    </w:lvl>
  </w:abstractNum>
  <w:abstractNum w:abstractNumId="1">
    <w:nsid w:val="3E1F6473"/>
    <w:multiLevelType w:val="hybridMultilevel"/>
    <w:tmpl w:val="BB10E358"/>
    <w:lvl w:ilvl="0" w:tplc="3976C968">
      <w:start w:val="1"/>
      <w:numFmt w:val="bullet"/>
      <w:lvlText w:val="•"/>
      <w:lvlJc w:val="left"/>
      <w:pPr>
        <w:tabs>
          <w:tab w:val="num" w:pos="720"/>
        </w:tabs>
        <w:ind w:left="720" w:hanging="360"/>
      </w:pPr>
      <w:rPr>
        <w:rFonts w:ascii="Arial" w:hAnsi="Arial" w:hint="default"/>
      </w:rPr>
    </w:lvl>
    <w:lvl w:ilvl="1" w:tplc="516870BC" w:tentative="1">
      <w:start w:val="1"/>
      <w:numFmt w:val="bullet"/>
      <w:lvlText w:val="•"/>
      <w:lvlJc w:val="left"/>
      <w:pPr>
        <w:tabs>
          <w:tab w:val="num" w:pos="1440"/>
        </w:tabs>
        <w:ind w:left="1440" w:hanging="360"/>
      </w:pPr>
      <w:rPr>
        <w:rFonts w:ascii="Arial" w:hAnsi="Arial" w:hint="default"/>
      </w:rPr>
    </w:lvl>
    <w:lvl w:ilvl="2" w:tplc="561855A8" w:tentative="1">
      <w:start w:val="1"/>
      <w:numFmt w:val="bullet"/>
      <w:lvlText w:val="•"/>
      <w:lvlJc w:val="left"/>
      <w:pPr>
        <w:tabs>
          <w:tab w:val="num" w:pos="2160"/>
        </w:tabs>
        <w:ind w:left="2160" w:hanging="360"/>
      </w:pPr>
      <w:rPr>
        <w:rFonts w:ascii="Arial" w:hAnsi="Arial" w:hint="default"/>
      </w:rPr>
    </w:lvl>
    <w:lvl w:ilvl="3" w:tplc="85548C3A" w:tentative="1">
      <w:start w:val="1"/>
      <w:numFmt w:val="bullet"/>
      <w:lvlText w:val="•"/>
      <w:lvlJc w:val="left"/>
      <w:pPr>
        <w:tabs>
          <w:tab w:val="num" w:pos="2880"/>
        </w:tabs>
        <w:ind w:left="2880" w:hanging="360"/>
      </w:pPr>
      <w:rPr>
        <w:rFonts w:ascii="Arial" w:hAnsi="Arial" w:hint="default"/>
      </w:rPr>
    </w:lvl>
    <w:lvl w:ilvl="4" w:tplc="152805BA" w:tentative="1">
      <w:start w:val="1"/>
      <w:numFmt w:val="bullet"/>
      <w:lvlText w:val="•"/>
      <w:lvlJc w:val="left"/>
      <w:pPr>
        <w:tabs>
          <w:tab w:val="num" w:pos="3600"/>
        </w:tabs>
        <w:ind w:left="3600" w:hanging="360"/>
      </w:pPr>
      <w:rPr>
        <w:rFonts w:ascii="Arial" w:hAnsi="Arial" w:hint="default"/>
      </w:rPr>
    </w:lvl>
    <w:lvl w:ilvl="5" w:tplc="EB5A8732" w:tentative="1">
      <w:start w:val="1"/>
      <w:numFmt w:val="bullet"/>
      <w:lvlText w:val="•"/>
      <w:lvlJc w:val="left"/>
      <w:pPr>
        <w:tabs>
          <w:tab w:val="num" w:pos="4320"/>
        </w:tabs>
        <w:ind w:left="4320" w:hanging="360"/>
      </w:pPr>
      <w:rPr>
        <w:rFonts w:ascii="Arial" w:hAnsi="Arial" w:hint="default"/>
      </w:rPr>
    </w:lvl>
    <w:lvl w:ilvl="6" w:tplc="0A1E7C60" w:tentative="1">
      <w:start w:val="1"/>
      <w:numFmt w:val="bullet"/>
      <w:lvlText w:val="•"/>
      <w:lvlJc w:val="left"/>
      <w:pPr>
        <w:tabs>
          <w:tab w:val="num" w:pos="5040"/>
        </w:tabs>
        <w:ind w:left="5040" w:hanging="360"/>
      </w:pPr>
      <w:rPr>
        <w:rFonts w:ascii="Arial" w:hAnsi="Arial" w:hint="default"/>
      </w:rPr>
    </w:lvl>
    <w:lvl w:ilvl="7" w:tplc="05B658BC" w:tentative="1">
      <w:start w:val="1"/>
      <w:numFmt w:val="bullet"/>
      <w:lvlText w:val="•"/>
      <w:lvlJc w:val="left"/>
      <w:pPr>
        <w:tabs>
          <w:tab w:val="num" w:pos="5760"/>
        </w:tabs>
        <w:ind w:left="5760" w:hanging="360"/>
      </w:pPr>
      <w:rPr>
        <w:rFonts w:ascii="Arial" w:hAnsi="Arial" w:hint="default"/>
      </w:rPr>
    </w:lvl>
    <w:lvl w:ilvl="8" w:tplc="AD3A20A4" w:tentative="1">
      <w:start w:val="1"/>
      <w:numFmt w:val="bullet"/>
      <w:lvlText w:val="•"/>
      <w:lvlJc w:val="left"/>
      <w:pPr>
        <w:tabs>
          <w:tab w:val="num" w:pos="6480"/>
        </w:tabs>
        <w:ind w:left="6480" w:hanging="360"/>
      </w:pPr>
      <w:rPr>
        <w:rFonts w:ascii="Arial" w:hAnsi="Arial" w:hint="default"/>
      </w:rPr>
    </w:lvl>
  </w:abstractNum>
  <w:abstractNum w:abstractNumId="2">
    <w:nsid w:val="56A54C49"/>
    <w:multiLevelType w:val="hybridMultilevel"/>
    <w:tmpl w:val="1D3001D4"/>
    <w:lvl w:ilvl="0" w:tplc="9224EFC0">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D3078CD"/>
    <w:multiLevelType w:val="hybridMultilevel"/>
    <w:tmpl w:val="4AE24546"/>
    <w:lvl w:ilvl="0" w:tplc="116465F8">
      <w:start w:val="1"/>
      <w:numFmt w:val="bullet"/>
      <w:lvlText w:val="•"/>
      <w:lvlJc w:val="left"/>
      <w:pPr>
        <w:tabs>
          <w:tab w:val="num" w:pos="720"/>
        </w:tabs>
        <w:ind w:left="720" w:hanging="360"/>
      </w:pPr>
      <w:rPr>
        <w:rFonts w:ascii="Arial" w:hAnsi="Arial" w:hint="default"/>
      </w:rPr>
    </w:lvl>
    <w:lvl w:ilvl="1" w:tplc="4AA4CB52" w:tentative="1">
      <w:start w:val="1"/>
      <w:numFmt w:val="bullet"/>
      <w:lvlText w:val="•"/>
      <w:lvlJc w:val="left"/>
      <w:pPr>
        <w:tabs>
          <w:tab w:val="num" w:pos="1440"/>
        </w:tabs>
        <w:ind w:left="1440" w:hanging="360"/>
      </w:pPr>
      <w:rPr>
        <w:rFonts w:ascii="Arial" w:hAnsi="Arial" w:hint="default"/>
      </w:rPr>
    </w:lvl>
    <w:lvl w:ilvl="2" w:tplc="8E18B560" w:tentative="1">
      <w:start w:val="1"/>
      <w:numFmt w:val="bullet"/>
      <w:lvlText w:val="•"/>
      <w:lvlJc w:val="left"/>
      <w:pPr>
        <w:tabs>
          <w:tab w:val="num" w:pos="2160"/>
        </w:tabs>
        <w:ind w:left="2160" w:hanging="360"/>
      </w:pPr>
      <w:rPr>
        <w:rFonts w:ascii="Arial" w:hAnsi="Arial" w:hint="default"/>
      </w:rPr>
    </w:lvl>
    <w:lvl w:ilvl="3" w:tplc="963606CC" w:tentative="1">
      <w:start w:val="1"/>
      <w:numFmt w:val="bullet"/>
      <w:lvlText w:val="•"/>
      <w:lvlJc w:val="left"/>
      <w:pPr>
        <w:tabs>
          <w:tab w:val="num" w:pos="2880"/>
        </w:tabs>
        <w:ind w:left="2880" w:hanging="360"/>
      </w:pPr>
      <w:rPr>
        <w:rFonts w:ascii="Arial" w:hAnsi="Arial" w:hint="default"/>
      </w:rPr>
    </w:lvl>
    <w:lvl w:ilvl="4" w:tplc="2E98CF8A" w:tentative="1">
      <w:start w:val="1"/>
      <w:numFmt w:val="bullet"/>
      <w:lvlText w:val="•"/>
      <w:lvlJc w:val="left"/>
      <w:pPr>
        <w:tabs>
          <w:tab w:val="num" w:pos="3600"/>
        </w:tabs>
        <w:ind w:left="3600" w:hanging="360"/>
      </w:pPr>
      <w:rPr>
        <w:rFonts w:ascii="Arial" w:hAnsi="Arial" w:hint="default"/>
      </w:rPr>
    </w:lvl>
    <w:lvl w:ilvl="5" w:tplc="6B38D3D8" w:tentative="1">
      <w:start w:val="1"/>
      <w:numFmt w:val="bullet"/>
      <w:lvlText w:val="•"/>
      <w:lvlJc w:val="left"/>
      <w:pPr>
        <w:tabs>
          <w:tab w:val="num" w:pos="4320"/>
        </w:tabs>
        <w:ind w:left="4320" w:hanging="360"/>
      </w:pPr>
      <w:rPr>
        <w:rFonts w:ascii="Arial" w:hAnsi="Arial" w:hint="default"/>
      </w:rPr>
    </w:lvl>
    <w:lvl w:ilvl="6" w:tplc="AEFECAF8" w:tentative="1">
      <w:start w:val="1"/>
      <w:numFmt w:val="bullet"/>
      <w:lvlText w:val="•"/>
      <w:lvlJc w:val="left"/>
      <w:pPr>
        <w:tabs>
          <w:tab w:val="num" w:pos="5040"/>
        </w:tabs>
        <w:ind w:left="5040" w:hanging="360"/>
      </w:pPr>
      <w:rPr>
        <w:rFonts w:ascii="Arial" w:hAnsi="Arial" w:hint="default"/>
      </w:rPr>
    </w:lvl>
    <w:lvl w:ilvl="7" w:tplc="17BCDE0C" w:tentative="1">
      <w:start w:val="1"/>
      <w:numFmt w:val="bullet"/>
      <w:lvlText w:val="•"/>
      <w:lvlJc w:val="left"/>
      <w:pPr>
        <w:tabs>
          <w:tab w:val="num" w:pos="5760"/>
        </w:tabs>
        <w:ind w:left="5760" w:hanging="360"/>
      </w:pPr>
      <w:rPr>
        <w:rFonts w:ascii="Arial" w:hAnsi="Arial" w:hint="default"/>
      </w:rPr>
    </w:lvl>
    <w:lvl w:ilvl="8" w:tplc="34E6B97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
  <w:rsids>
    <w:rsidRoot w:val="00D31D50"/>
    <w:rsid w:val="00046FE5"/>
    <w:rsid w:val="001527BF"/>
    <w:rsid w:val="00236C80"/>
    <w:rsid w:val="00323B43"/>
    <w:rsid w:val="003D37D8"/>
    <w:rsid w:val="00426133"/>
    <w:rsid w:val="004358AB"/>
    <w:rsid w:val="004F0441"/>
    <w:rsid w:val="006D09C4"/>
    <w:rsid w:val="008B7726"/>
    <w:rsid w:val="00D31D50"/>
    <w:rsid w:val="00D74360"/>
    <w:rsid w:val="00D93B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27BF"/>
    <w:pPr>
      <w:ind w:firstLineChars="200" w:firstLine="420"/>
    </w:pPr>
  </w:style>
  <w:style w:type="paragraph" w:styleId="a4">
    <w:name w:val="Balloon Text"/>
    <w:basedOn w:val="a"/>
    <w:link w:val="Char"/>
    <w:uiPriority w:val="99"/>
    <w:semiHidden/>
    <w:unhideWhenUsed/>
    <w:rsid w:val="00D93B01"/>
    <w:pPr>
      <w:spacing w:after="0"/>
    </w:pPr>
    <w:rPr>
      <w:sz w:val="18"/>
      <w:szCs w:val="18"/>
    </w:rPr>
  </w:style>
  <w:style w:type="character" w:customStyle="1" w:styleId="Char">
    <w:name w:val="批注框文本 Char"/>
    <w:basedOn w:val="a0"/>
    <w:link w:val="a4"/>
    <w:uiPriority w:val="99"/>
    <w:semiHidden/>
    <w:rsid w:val="00D93B01"/>
    <w:rPr>
      <w:rFonts w:ascii="Tahoma" w:hAnsi="Tahoma"/>
      <w:sz w:val="18"/>
      <w:szCs w:val="18"/>
    </w:rPr>
  </w:style>
  <w:style w:type="paragraph" w:styleId="a5">
    <w:name w:val="header"/>
    <w:basedOn w:val="a"/>
    <w:link w:val="Char0"/>
    <w:uiPriority w:val="99"/>
    <w:semiHidden/>
    <w:unhideWhenUsed/>
    <w:rsid w:val="00D93B01"/>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5"/>
    <w:uiPriority w:val="99"/>
    <w:semiHidden/>
    <w:rsid w:val="00D93B01"/>
    <w:rPr>
      <w:rFonts w:ascii="Tahoma" w:hAnsi="Tahoma"/>
      <w:sz w:val="18"/>
      <w:szCs w:val="18"/>
    </w:rPr>
  </w:style>
  <w:style w:type="paragraph" w:styleId="a6">
    <w:name w:val="footer"/>
    <w:basedOn w:val="a"/>
    <w:link w:val="Char1"/>
    <w:uiPriority w:val="99"/>
    <w:semiHidden/>
    <w:unhideWhenUsed/>
    <w:rsid w:val="00D93B01"/>
    <w:pPr>
      <w:tabs>
        <w:tab w:val="center" w:pos="4153"/>
        <w:tab w:val="right" w:pos="8306"/>
      </w:tabs>
    </w:pPr>
    <w:rPr>
      <w:sz w:val="18"/>
      <w:szCs w:val="18"/>
    </w:rPr>
  </w:style>
  <w:style w:type="character" w:customStyle="1" w:styleId="Char1">
    <w:name w:val="页脚 Char"/>
    <w:basedOn w:val="a0"/>
    <w:link w:val="a6"/>
    <w:uiPriority w:val="99"/>
    <w:semiHidden/>
    <w:rsid w:val="00D93B01"/>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111096095">
      <w:bodyDiv w:val="1"/>
      <w:marLeft w:val="0"/>
      <w:marRight w:val="0"/>
      <w:marTop w:val="0"/>
      <w:marBottom w:val="0"/>
      <w:divBdr>
        <w:top w:val="none" w:sz="0" w:space="0" w:color="auto"/>
        <w:left w:val="none" w:sz="0" w:space="0" w:color="auto"/>
        <w:bottom w:val="none" w:sz="0" w:space="0" w:color="auto"/>
        <w:right w:val="none" w:sz="0" w:space="0" w:color="auto"/>
      </w:divBdr>
    </w:div>
    <w:div w:id="376780754">
      <w:bodyDiv w:val="1"/>
      <w:marLeft w:val="0"/>
      <w:marRight w:val="0"/>
      <w:marTop w:val="0"/>
      <w:marBottom w:val="0"/>
      <w:divBdr>
        <w:top w:val="none" w:sz="0" w:space="0" w:color="auto"/>
        <w:left w:val="none" w:sz="0" w:space="0" w:color="auto"/>
        <w:bottom w:val="none" w:sz="0" w:space="0" w:color="auto"/>
        <w:right w:val="none" w:sz="0" w:space="0" w:color="auto"/>
      </w:divBdr>
      <w:divsChild>
        <w:div w:id="1066873749">
          <w:marLeft w:val="547"/>
          <w:marRight w:val="0"/>
          <w:marTop w:val="86"/>
          <w:marBottom w:val="0"/>
          <w:divBdr>
            <w:top w:val="none" w:sz="0" w:space="0" w:color="auto"/>
            <w:left w:val="none" w:sz="0" w:space="0" w:color="auto"/>
            <w:bottom w:val="none" w:sz="0" w:space="0" w:color="auto"/>
            <w:right w:val="none" w:sz="0" w:space="0" w:color="auto"/>
          </w:divBdr>
        </w:div>
        <w:div w:id="72364997">
          <w:marLeft w:val="547"/>
          <w:marRight w:val="0"/>
          <w:marTop w:val="86"/>
          <w:marBottom w:val="0"/>
          <w:divBdr>
            <w:top w:val="none" w:sz="0" w:space="0" w:color="auto"/>
            <w:left w:val="none" w:sz="0" w:space="0" w:color="auto"/>
            <w:bottom w:val="none" w:sz="0" w:space="0" w:color="auto"/>
            <w:right w:val="none" w:sz="0" w:space="0" w:color="auto"/>
          </w:divBdr>
        </w:div>
      </w:divsChild>
    </w:div>
    <w:div w:id="459803857">
      <w:bodyDiv w:val="1"/>
      <w:marLeft w:val="0"/>
      <w:marRight w:val="0"/>
      <w:marTop w:val="0"/>
      <w:marBottom w:val="0"/>
      <w:divBdr>
        <w:top w:val="none" w:sz="0" w:space="0" w:color="auto"/>
        <w:left w:val="none" w:sz="0" w:space="0" w:color="auto"/>
        <w:bottom w:val="none" w:sz="0" w:space="0" w:color="auto"/>
        <w:right w:val="none" w:sz="0" w:space="0" w:color="auto"/>
      </w:divBdr>
    </w:div>
    <w:div w:id="827751781">
      <w:bodyDiv w:val="1"/>
      <w:marLeft w:val="0"/>
      <w:marRight w:val="0"/>
      <w:marTop w:val="0"/>
      <w:marBottom w:val="0"/>
      <w:divBdr>
        <w:top w:val="none" w:sz="0" w:space="0" w:color="auto"/>
        <w:left w:val="none" w:sz="0" w:space="0" w:color="auto"/>
        <w:bottom w:val="none" w:sz="0" w:space="0" w:color="auto"/>
        <w:right w:val="none" w:sz="0" w:space="0" w:color="auto"/>
      </w:divBdr>
      <w:divsChild>
        <w:div w:id="548685931">
          <w:marLeft w:val="547"/>
          <w:marRight w:val="0"/>
          <w:marTop w:val="96"/>
          <w:marBottom w:val="0"/>
          <w:divBdr>
            <w:top w:val="none" w:sz="0" w:space="0" w:color="auto"/>
            <w:left w:val="none" w:sz="0" w:space="0" w:color="auto"/>
            <w:bottom w:val="none" w:sz="0" w:space="0" w:color="auto"/>
            <w:right w:val="none" w:sz="0" w:space="0" w:color="auto"/>
          </w:divBdr>
        </w:div>
        <w:div w:id="1016463545">
          <w:marLeft w:val="547"/>
          <w:marRight w:val="0"/>
          <w:marTop w:val="96"/>
          <w:marBottom w:val="0"/>
          <w:divBdr>
            <w:top w:val="none" w:sz="0" w:space="0" w:color="auto"/>
            <w:left w:val="none" w:sz="0" w:space="0" w:color="auto"/>
            <w:bottom w:val="none" w:sz="0" w:space="0" w:color="auto"/>
            <w:right w:val="none" w:sz="0" w:space="0" w:color="auto"/>
          </w:divBdr>
        </w:div>
        <w:div w:id="990597313">
          <w:marLeft w:val="547"/>
          <w:marRight w:val="0"/>
          <w:marTop w:val="96"/>
          <w:marBottom w:val="0"/>
          <w:divBdr>
            <w:top w:val="none" w:sz="0" w:space="0" w:color="auto"/>
            <w:left w:val="none" w:sz="0" w:space="0" w:color="auto"/>
            <w:bottom w:val="none" w:sz="0" w:space="0" w:color="auto"/>
            <w:right w:val="none" w:sz="0" w:space="0" w:color="auto"/>
          </w:divBdr>
        </w:div>
        <w:div w:id="431167384">
          <w:marLeft w:val="547"/>
          <w:marRight w:val="0"/>
          <w:marTop w:val="96"/>
          <w:marBottom w:val="0"/>
          <w:divBdr>
            <w:top w:val="none" w:sz="0" w:space="0" w:color="auto"/>
            <w:left w:val="none" w:sz="0" w:space="0" w:color="auto"/>
            <w:bottom w:val="none" w:sz="0" w:space="0" w:color="auto"/>
            <w:right w:val="none" w:sz="0" w:space="0" w:color="auto"/>
          </w:divBdr>
        </w:div>
        <w:div w:id="879170373">
          <w:marLeft w:val="547"/>
          <w:marRight w:val="0"/>
          <w:marTop w:val="96"/>
          <w:marBottom w:val="0"/>
          <w:divBdr>
            <w:top w:val="none" w:sz="0" w:space="0" w:color="auto"/>
            <w:left w:val="none" w:sz="0" w:space="0" w:color="auto"/>
            <w:bottom w:val="none" w:sz="0" w:space="0" w:color="auto"/>
            <w:right w:val="none" w:sz="0" w:space="0" w:color="auto"/>
          </w:divBdr>
        </w:div>
        <w:div w:id="1473592331">
          <w:marLeft w:val="547"/>
          <w:marRight w:val="0"/>
          <w:marTop w:val="96"/>
          <w:marBottom w:val="0"/>
          <w:divBdr>
            <w:top w:val="none" w:sz="0" w:space="0" w:color="auto"/>
            <w:left w:val="none" w:sz="0" w:space="0" w:color="auto"/>
            <w:bottom w:val="none" w:sz="0" w:space="0" w:color="auto"/>
            <w:right w:val="none" w:sz="0" w:space="0" w:color="auto"/>
          </w:divBdr>
        </w:div>
        <w:div w:id="230432038">
          <w:marLeft w:val="547"/>
          <w:marRight w:val="0"/>
          <w:marTop w:val="96"/>
          <w:marBottom w:val="0"/>
          <w:divBdr>
            <w:top w:val="none" w:sz="0" w:space="0" w:color="auto"/>
            <w:left w:val="none" w:sz="0" w:space="0" w:color="auto"/>
            <w:bottom w:val="none" w:sz="0" w:space="0" w:color="auto"/>
            <w:right w:val="none" w:sz="0" w:space="0" w:color="auto"/>
          </w:divBdr>
        </w:div>
        <w:div w:id="1467352966">
          <w:marLeft w:val="547"/>
          <w:marRight w:val="0"/>
          <w:marTop w:val="96"/>
          <w:marBottom w:val="0"/>
          <w:divBdr>
            <w:top w:val="none" w:sz="0" w:space="0" w:color="auto"/>
            <w:left w:val="none" w:sz="0" w:space="0" w:color="auto"/>
            <w:bottom w:val="none" w:sz="0" w:space="0" w:color="auto"/>
            <w:right w:val="none" w:sz="0" w:space="0" w:color="auto"/>
          </w:divBdr>
        </w:div>
        <w:div w:id="935019393">
          <w:marLeft w:val="547"/>
          <w:marRight w:val="0"/>
          <w:marTop w:val="96"/>
          <w:marBottom w:val="0"/>
          <w:divBdr>
            <w:top w:val="none" w:sz="0" w:space="0" w:color="auto"/>
            <w:left w:val="none" w:sz="0" w:space="0" w:color="auto"/>
            <w:bottom w:val="none" w:sz="0" w:space="0" w:color="auto"/>
            <w:right w:val="none" w:sz="0" w:space="0" w:color="auto"/>
          </w:divBdr>
        </w:div>
        <w:div w:id="1446585145">
          <w:marLeft w:val="547"/>
          <w:marRight w:val="0"/>
          <w:marTop w:val="96"/>
          <w:marBottom w:val="0"/>
          <w:divBdr>
            <w:top w:val="none" w:sz="0" w:space="0" w:color="auto"/>
            <w:left w:val="none" w:sz="0" w:space="0" w:color="auto"/>
            <w:bottom w:val="none" w:sz="0" w:space="0" w:color="auto"/>
            <w:right w:val="none" w:sz="0" w:space="0" w:color="auto"/>
          </w:divBdr>
        </w:div>
        <w:div w:id="1126237791">
          <w:marLeft w:val="547"/>
          <w:marRight w:val="0"/>
          <w:marTop w:val="96"/>
          <w:marBottom w:val="0"/>
          <w:divBdr>
            <w:top w:val="none" w:sz="0" w:space="0" w:color="auto"/>
            <w:left w:val="none" w:sz="0" w:space="0" w:color="auto"/>
            <w:bottom w:val="none" w:sz="0" w:space="0" w:color="auto"/>
            <w:right w:val="none" w:sz="0" w:space="0" w:color="auto"/>
          </w:divBdr>
        </w:div>
        <w:div w:id="2127189795">
          <w:marLeft w:val="547"/>
          <w:marRight w:val="0"/>
          <w:marTop w:val="96"/>
          <w:marBottom w:val="0"/>
          <w:divBdr>
            <w:top w:val="none" w:sz="0" w:space="0" w:color="auto"/>
            <w:left w:val="none" w:sz="0" w:space="0" w:color="auto"/>
            <w:bottom w:val="none" w:sz="0" w:space="0" w:color="auto"/>
            <w:right w:val="none" w:sz="0" w:space="0" w:color="auto"/>
          </w:divBdr>
        </w:div>
        <w:div w:id="163864377">
          <w:marLeft w:val="547"/>
          <w:marRight w:val="0"/>
          <w:marTop w:val="96"/>
          <w:marBottom w:val="0"/>
          <w:divBdr>
            <w:top w:val="none" w:sz="0" w:space="0" w:color="auto"/>
            <w:left w:val="none" w:sz="0" w:space="0" w:color="auto"/>
            <w:bottom w:val="none" w:sz="0" w:space="0" w:color="auto"/>
            <w:right w:val="none" w:sz="0" w:space="0" w:color="auto"/>
          </w:divBdr>
        </w:div>
      </w:divsChild>
    </w:div>
    <w:div w:id="2080664950">
      <w:bodyDiv w:val="1"/>
      <w:marLeft w:val="0"/>
      <w:marRight w:val="0"/>
      <w:marTop w:val="0"/>
      <w:marBottom w:val="0"/>
      <w:divBdr>
        <w:top w:val="none" w:sz="0" w:space="0" w:color="auto"/>
        <w:left w:val="none" w:sz="0" w:space="0" w:color="auto"/>
        <w:bottom w:val="none" w:sz="0" w:space="0" w:color="auto"/>
        <w:right w:val="none" w:sz="0" w:space="0" w:color="auto"/>
      </w:divBdr>
    </w:div>
    <w:div w:id="2104108612">
      <w:bodyDiv w:val="1"/>
      <w:marLeft w:val="0"/>
      <w:marRight w:val="0"/>
      <w:marTop w:val="0"/>
      <w:marBottom w:val="0"/>
      <w:divBdr>
        <w:top w:val="none" w:sz="0" w:space="0" w:color="auto"/>
        <w:left w:val="none" w:sz="0" w:space="0" w:color="auto"/>
        <w:bottom w:val="none" w:sz="0" w:space="0" w:color="auto"/>
        <w:right w:val="none" w:sz="0" w:space="0" w:color="auto"/>
      </w:divBdr>
      <w:divsChild>
        <w:div w:id="1076392825">
          <w:marLeft w:val="547"/>
          <w:marRight w:val="0"/>
          <w:marTop w:val="86"/>
          <w:marBottom w:val="0"/>
          <w:divBdr>
            <w:top w:val="none" w:sz="0" w:space="0" w:color="auto"/>
            <w:left w:val="none" w:sz="0" w:space="0" w:color="auto"/>
            <w:bottom w:val="none" w:sz="0" w:space="0" w:color="auto"/>
            <w:right w:val="none" w:sz="0" w:space="0" w:color="auto"/>
          </w:divBdr>
        </w:div>
        <w:div w:id="6518261">
          <w:marLeft w:val="547"/>
          <w:marRight w:val="0"/>
          <w:marTop w:val="86"/>
          <w:marBottom w:val="0"/>
          <w:divBdr>
            <w:top w:val="none" w:sz="0" w:space="0" w:color="auto"/>
            <w:left w:val="none" w:sz="0" w:space="0" w:color="auto"/>
            <w:bottom w:val="none" w:sz="0" w:space="0" w:color="auto"/>
            <w:right w:val="none" w:sz="0" w:space="0" w:color="auto"/>
          </w:divBdr>
        </w:div>
        <w:div w:id="1562784658">
          <w:marLeft w:val="547"/>
          <w:marRight w:val="0"/>
          <w:marTop w:val="86"/>
          <w:marBottom w:val="0"/>
          <w:divBdr>
            <w:top w:val="none" w:sz="0" w:space="0" w:color="auto"/>
            <w:left w:val="none" w:sz="0" w:space="0" w:color="auto"/>
            <w:bottom w:val="none" w:sz="0" w:space="0" w:color="auto"/>
            <w:right w:val="none" w:sz="0" w:space="0" w:color="auto"/>
          </w:divBdr>
        </w:div>
        <w:div w:id="42337841">
          <w:marLeft w:val="547"/>
          <w:marRight w:val="0"/>
          <w:marTop w:val="86"/>
          <w:marBottom w:val="0"/>
          <w:divBdr>
            <w:top w:val="none" w:sz="0" w:space="0" w:color="auto"/>
            <w:left w:val="none" w:sz="0" w:space="0" w:color="auto"/>
            <w:bottom w:val="none" w:sz="0" w:space="0" w:color="auto"/>
            <w:right w:val="none" w:sz="0" w:space="0" w:color="auto"/>
          </w:divBdr>
        </w:div>
        <w:div w:id="536160819">
          <w:marLeft w:val="547"/>
          <w:marRight w:val="0"/>
          <w:marTop w:val="86"/>
          <w:marBottom w:val="0"/>
          <w:divBdr>
            <w:top w:val="none" w:sz="0" w:space="0" w:color="auto"/>
            <w:left w:val="none" w:sz="0" w:space="0" w:color="auto"/>
            <w:bottom w:val="none" w:sz="0" w:space="0" w:color="auto"/>
            <w:right w:val="none" w:sz="0" w:space="0" w:color="auto"/>
          </w:divBdr>
        </w:div>
        <w:div w:id="109738685">
          <w:marLeft w:val="547"/>
          <w:marRight w:val="0"/>
          <w:marTop w:val="86"/>
          <w:marBottom w:val="0"/>
          <w:divBdr>
            <w:top w:val="none" w:sz="0" w:space="0" w:color="auto"/>
            <w:left w:val="none" w:sz="0" w:space="0" w:color="auto"/>
            <w:bottom w:val="none" w:sz="0" w:space="0" w:color="auto"/>
            <w:right w:val="none" w:sz="0" w:space="0" w:color="auto"/>
          </w:divBdr>
        </w:div>
        <w:div w:id="1311057783">
          <w:marLeft w:val="547"/>
          <w:marRight w:val="0"/>
          <w:marTop w:val="86"/>
          <w:marBottom w:val="0"/>
          <w:divBdr>
            <w:top w:val="none" w:sz="0" w:space="0" w:color="auto"/>
            <w:left w:val="none" w:sz="0" w:space="0" w:color="auto"/>
            <w:bottom w:val="none" w:sz="0" w:space="0" w:color="auto"/>
            <w:right w:val="none" w:sz="0" w:space="0" w:color="auto"/>
          </w:divBdr>
        </w:div>
        <w:div w:id="16545392">
          <w:marLeft w:val="547"/>
          <w:marRight w:val="0"/>
          <w:marTop w:val="86"/>
          <w:marBottom w:val="0"/>
          <w:divBdr>
            <w:top w:val="none" w:sz="0" w:space="0" w:color="auto"/>
            <w:left w:val="none" w:sz="0" w:space="0" w:color="auto"/>
            <w:bottom w:val="none" w:sz="0" w:space="0" w:color="auto"/>
            <w:right w:val="none" w:sz="0" w:space="0" w:color="auto"/>
          </w:divBdr>
        </w:div>
        <w:div w:id="1145198947">
          <w:marLeft w:val="547"/>
          <w:marRight w:val="0"/>
          <w:marTop w:val="86"/>
          <w:marBottom w:val="0"/>
          <w:divBdr>
            <w:top w:val="none" w:sz="0" w:space="0" w:color="auto"/>
            <w:left w:val="none" w:sz="0" w:space="0" w:color="auto"/>
            <w:bottom w:val="none" w:sz="0" w:space="0" w:color="auto"/>
            <w:right w:val="none" w:sz="0" w:space="0" w:color="auto"/>
          </w:divBdr>
        </w:div>
        <w:div w:id="1522237276">
          <w:marLeft w:val="547"/>
          <w:marRight w:val="0"/>
          <w:marTop w:val="86"/>
          <w:marBottom w:val="0"/>
          <w:divBdr>
            <w:top w:val="none" w:sz="0" w:space="0" w:color="auto"/>
            <w:left w:val="none" w:sz="0" w:space="0" w:color="auto"/>
            <w:bottom w:val="none" w:sz="0" w:space="0" w:color="auto"/>
            <w:right w:val="none" w:sz="0" w:space="0" w:color="auto"/>
          </w:divBdr>
        </w:div>
        <w:div w:id="149952162">
          <w:marLeft w:val="547"/>
          <w:marRight w:val="0"/>
          <w:marTop w:val="86"/>
          <w:marBottom w:val="0"/>
          <w:divBdr>
            <w:top w:val="none" w:sz="0" w:space="0" w:color="auto"/>
            <w:left w:val="none" w:sz="0" w:space="0" w:color="auto"/>
            <w:bottom w:val="none" w:sz="0" w:space="0" w:color="auto"/>
            <w:right w:val="none" w:sz="0" w:space="0" w:color="auto"/>
          </w:divBdr>
        </w:div>
        <w:div w:id="1102335165">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3AC348A-5729-43E5-88F8-B4FBFA44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270</Words>
  <Characters>1543</Characters>
  <Application>Microsoft Office Word</Application>
  <DocSecurity>0</DocSecurity>
  <Lines>12</Lines>
  <Paragraphs>3</Paragraphs>
  <ScaleCrop>false</ScaleCrop>
  <Company/>
  <LinksUpToDate>false</LinksUpToDate>
  <CharactersWithSpaces>1810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3</cp:revision>
  <dcterms:created xsi:type="dcterms:W3CDTF">2008-09-11T17:20:00Z</dcterms:created>
  <dcterms:modified xsi:type="dcterms:W3CDTF">2014-10-26T15:54:00Z</dcterms:modified>
</cp:coreProperties>
</file>