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8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620"/>
        <w:gridCol w:w="7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b/>
                <w:bCs/>
                <w:color w:val="000000"/>
                <w:kern w:val="0"/>
                <w:sz w:val="24"/>
                <w:szCs w:val="24"/>
              </w:rPr>
              <w:t>附表一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模块</w:t>
            </w:r>
          </w:p>
        </w:tc>
        <w:tc>
          <w:tcPr>
            <w:tcW w:w="7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参数要求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基础参数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CPU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ARM双核及以上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RAM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1GB及以上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ROM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16GB及以上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存储扩展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可扩展存储，形式不限。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网络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支持2.4G和5GWIFI、有线网络及蓝牙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交互方式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支持语音、触屏交互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语音系统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支持环形5个麦克风阵列，360度环场拾音，具备回音消除，降噪功能。配备立体声双喇叭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视觉系统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摄像头支持人脸识别，200万像素及以上。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触摸屏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10英寸以上，高清分辨率多点触摸屏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底盘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轮式差动方式，支持360℃转向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电池续航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充电时间少于5小时，工作时间大于8小时。支持电池过充保护。（建议支持低电量自动回到充电桩充电）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导航壁障</w:t>
            </w:r>
          </w:p>
        </w:tc>
        <w:tc>
          <w:tcPr>
            <w:tcW w:w="7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即时定位建图,提供厘米级别的定位和地图建模，实现医院路径导航，高精度动态壁障，自主寻址避开障碍物，实现全局定位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功能参数</w:t>
            </w:r>
          </w:p>
        </w:tc>
        <w:tc>
          <w:tcPr>
            <w:tcW w:w="87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1． 国际部楼层位置介绍（有实景显示），及到本部路线图。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2． 国际部专家出诊专家介绍，本部出诊专家介绍。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3． 国际部各个部门位置介绍；例如：挂号室在那里、抽血室在哪里、专家诊室等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4． 药材的说明功效介绍。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 w:val="24"/>
                <w:szCs w:val="24"/>
              </w:rPr>
              <w:t>5． 健康宣教，例如：高血压、糖尿病等慢性病的宣教。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等线" w:hAnsi="宋体" w:eastAsia="等线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A296E"/>
    <w:rsid w:val="1A8A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2018-03-20T07:31:00Z</dcterms:created>
  <dc:creator>guoyang</dc:creator>
  <cp:lastModifiedBy>guoyang</cp:lastModifiedBy>
  <dcterms:modified xsi:type="dcterms:W3CDTF">2018-03-20T07:31:56Z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