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9E" w:rsidRPr="00583366" w:rsidRDefault="00EE2A9E" w:rsidP="00EE2A9E">
      <w:pPr>
        <w:widowControl/>
        <w:spacing w:after="240" w:line="360" w:lineRule="atLeast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bookmarkStart w:id="0" w:name="_GoBack"/>
      <w:bookmarkEnd w:id="0"/>
      <w:r w:rsidRPr="0058336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附件:设备技术要求：</w:t>
      </w:r>
    </w:p>
    <w:p w:rsidR="00EE2A9E" w:rsidRPr="00583366" w:rsidRDefault="002F79BE" w:rsidP="00EE2A9E">
      <w:pPr>
        <w:pStyle w:val="a3"/>
        <w:widowControl/>
        <w:numPr>
          <w:ilvl w:val="0"/>
          <w:numId w:val="1"/>
        </w:numPr>
        <w:spacing w:after="240" w:line="276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2F79BE">
        <w:rPr>
          <w:rFonts w:asciiTheme="minorEastAsia" w:hAnsiTheme="minorEastAsia" w:hint="eastAsia"/>
          <w:color w:val="000000"/>
          <w:sz w:val="24"/>
          <w:szCs w:val="24"/>
        </w:rPr>
        <w:t>超高效液相色谱系统</w:t>
      </w:r>
      <w:r w:rsidR="00EE2A9E" w:rsidRPr="00583366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</w:t>
      </w:r>
      <w:r w:rsidR="00EE2A9E" w:rsidRPr="00583366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1</w:t>
      </w:r>
      <w:r w:rsidR="00EE2A9E" w:rsidRPr="00583366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台）</w:t>
      </w:r>
    </w:p>
    <w:p w:rsidR="002845BE" w:rsidRPr="002845BE" w:rsidRDefault="002845BE" w:rsidP="002845BE">
      <w:pPr>
        <w:widowControl/>
        <w:spacing w:line="276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（一）用途：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主要用于生物样本及天然产物样本的分析检测，也适用于药物代谢动力学研究（DMPK）等领域，符合国际、国内相关标准和法规的要求。</w:t>
      </w:r>
    </w:p>
    <w:p w:rsidR="002845BE" w:rsidRPr="002845BE" w:rsidRDefault="002845BE" w:rsidP="002845BE">
      <w:pPr>
        <w:widowControl/>
        <w:spacing w:line="276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（二）技术参数：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1、溶剂输送系统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1.1、*色谱泵：一体式独立柱塞，数控直线驱动色谱泵技术，双压力传感器反馈回路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1.2、*最大操作压力：不低于14,000psi或1000bar。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1.3、#梯度模式：≥10种梯度曲线，分为线性、步进、凹线、凸线四种类型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1.4、四元梯度，4路独立溶剂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1.5、混合方式：低压混合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1.6、流速准确度：不低于±1.0%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1.7、梯度准确度：不低于± 0.5% 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1.8、梯度精度：不低于±0.15%RSD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1.9、流量精度：≤0.08% RSD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2、柱温箱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2.1、#系统必须配有可以记录色谱柱使用信息的模块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2.2、配备主动式溶剂预热器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3、自动进样器管理系统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3.1、#样品室温度范围：4°C-40°C，可编程，增量：1°C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3.2、#样品交叉污染度：&lt;0.005%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3.3、进样精度：&lt;0.3%RSD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4、检测器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4.1、#光源：氘灯，寿命2000小时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4.2、*流通池耐压：不低于1000psi或70bar。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4.3、#波长范围：190-800nm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4.4、波长准确度：不低于±1nm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5、#馏分收集器：标配试管架为（13-18mm x120位）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6、*转化器：需配备厂家的原装接头，可连接第三方的蒸发光检测器。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7、数据管理系统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7.1、*内置分析版图文数据库。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7.2、#≥14种校正拟合定量计算方式。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7.3、#≥10种数据检索模式，适应大量数据管理和检索。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7.4、#带有系统适用性软件，可以计算美国药典、欧洲药典、日本药典和中国药典的柱效、拖尾因子、分离度等色谱适用性参数。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7.5、积分模式：传统积分和ApexTrack峰尖寻迹拟和积分，可提供更准确的肩峰、负峰和拖尾峰的积分。</w:t>
      </w:r>
    </w:p>
    <w:p w:rsidR="002845BE" w:rsidRPr="002845BE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E2A9E" w:rsidRPr="00583366" w:rsidRDefault="002845BE" w:rsidP="002845BE">
      <w:pPr>
        <w:pStyle w:val="a3"/>
        <w:widowControl/>
        <w:spacing w:line="276" w:lineRule="auto"/>
        <w:ind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注：*为必须满足指标  #为加分指标</w:t>
      </w:r>
    </w:p>
    <w:p w:rsidR="00EE2A9E" w:rsidRPr="00583366" w:rsidRDefault="002F79BE" w:rsidP="00EE2A9E">
      <w:pPr>
        <w:pStyle w:val="a3"/>
        <w:widowControl/>
        <w:numPr>
          <w:ilvl w:val="0"/>
          <w:numId w:val="1"/>
        </w:numPr>
        <w:spacing w:before="240" w:after="240" w:line="360" w:lineRule="atLeast"/>
        <w:ind w:firstLineChars="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2F79BE">
        <w:rPr>
          <w:rFonts w:asciiTheme="minorEastAsia" w:hAnsiTheme="minorEastAsia" w:hint="eastAsia"/>
          <w:color w:val="000000"/>
          <w:sz w:val="24"/>
          <w:szCs w:val="24"/>
        </w:rPr>
        <w:t>离体肠灌流系统</w:t>
      </w:r>
      <w:r w:rsidR="00EE2A9E" w:rsidRPr="00583366">
        <w:rPr>
          <w:rFonts w:ascii="宋体" w:eastAsia="宋体" w:hAnsi="宋体" w:cs="宋体" w:hint="eastAsia"/>
          <w:b/>
          <w:color w:val="333333"/>
          <w:kern w:val="0"/>
          <w:szCs w:val="21"/>
        </w:rPr>
        <w:t>（</w:t>
      </w:r>
      <w:r>
        <w:rPr>
          <w:rFonts w:ascii="宋体" w:eastAsia="宋体" w:hAnsi="宋体" w:cs="宋体"/>
          <w:b/>
          <w:color w:val="333333"/>
          <w:kern w:val="0"/>
          <w:szCs w:val="21"/>
        </w:rPr>
        <w:t>1</w:t>
      </w:r>
      <w:r w:rsidR="00EE2A9E" w:rsidRPr="00583366">
        <w:rPr>
          <w:rFonts w:ascii="宋体" w:eastAsia="宋体" w:hAnsi="宋体" w:cs="宋体" w:hint="eastAsia"/>
          <w:b/>
          <w:color w:val="333333"/>
          <w:kern w:val="0"/>
          <w:szCs w:val="21"/>
        </w:rPr>
        <w:t>台）</w:t>
      </w:r>
    </w:p>
    <w:p w:rsidR="002845BE" w:rsidRPr="002845BE" w:rsidRDefault="002845BE" w:rsidP="002845BE">
      <w:pPr>
        <w:widowControl/>
        <w:spacing w:line="276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</w:t>
      </w: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用途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用于离体组织，如小肠、大肠、血管环、气管、膈机等等组织器官的生理学、药理学研究。</w:t>
      </w:r>
    </w:p>
    <w:p w:rsidR="002845BE" w:rsidRPr="002845BE" w:rsidRDefault="002845BE" w:rsidP="002845BE">
      <w:pPr>
        <w:spacing w:line="276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</w:t>
      </w: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硬件参数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2.1 *离体肠灌流系统至少同时可以做4只小鼠或大鼠。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2.2 #联排装置可同时进行4个肠标本的灌流实验，两组联排装置可组成同时进行8个肠标本。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2.3 #可根据实验选择不同长度浴槽10ml和20ml，适合不同长度肠段标本。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2.4 输入气路，保证气体供给。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2.5 配置循环水槽加热，水槽温度可达到55℃，温控精度0.1℃。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2.6 水浴循环加热。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2.7温度波动≤0.05℃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2.8 采用重力灌注。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2.9 噪音小于3uV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2.10压力表量程0-15Kpa</w:t>
      </w:r>
    </w:p>
    <w:p w:rsidR="002845BE" w:rsidRPr="002845BE" w:rsidRDefault="002845BE" w:rsidP="002845BE">
      <w:pPr>
        <w:spacing w:line="276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</w:t>
      </w: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生物信号采集系统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3.1 *生物信号采集与分析系统记录4通道，隔离共模抑制比&gt;100dB。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3.2 #至少4个记录通道。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3.3 #可开展血流动力学实验、心肌细胞动作电位实验、细胞放电实验、心电图、PA2计算等功能。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3.4 生物信号采集与分析系统需要能够采集血流动力学数据。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3.5实验结果数据及可直接导入 Excel 的统计表格，波形图可输出为BMP格式图形文件。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3.6 USB可将数据导出。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3.7 根据实验的需 要可以扩展通道。</w:t>
      </w: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845BE" w:rsidRPr="002845BE" w:rsidRDefault="002845BE" w:rsidP="002845BE">
      <w:pPr>
        <w:spacing w:line="276" w:lineRule="auto"/>
        <w:ind w:left="4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B68AA" w:rsidRPr="00EE2A9E" w:rsidRDefault="002845BE" w:rsidP="002845BE">
      <w:pPr>
        <w:spacing w:line="276" w:lineRule="auto"/>
        <w:ind w:left="420"/>
      </w:pPr>
      <w:r w:rsidRPr="002845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*为必须满足指标，#为加分指标</w:t>
      </w:r>
    </w:p>
    <w:sectPr w:rsidR="00AB68AA" w:rsidRPr="00EE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7A" w:rsidRDefault="0034057A" w:rsidP="002845BE">
      <w:r>
        <w:separator/>
      </w:r>
    </w:p>
  </w:endnote>
  <w:endnote w:type="continuationSeparator" w:id="0">
    <w:p w:rsidR="0034057A" w:rsidRDefault="0034057A" w:rsidP="0028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7A" w:rsidRDefault="0034057A" w:rsidP="002845BE">
      <w:r>
        <w:separator/>
      </w:r>
    </w:p>
  </w:footnote>
  <w:footnote w:type="continuationSeparator" w:id="0">
    <w:p w:rsidR="0034057A" w:rsidRDefault="0034057A" w:rsidP="0028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5357"/>
    <w:multiLevelType w:val="hybridMultilevel"/>
    <w:tmpl w:val="241A6BDA"/>
    <w:lvl w:ilvl="0" w:tplc="AC0CDD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9E"/>
    <w:rsid w:val="002845BE"/>
    <w:rsid w:val="002F79BE"/>
    <w:rsid w:val="0034057A"/>
    <w:rsid w:val="009714A5"/>
    <w:rsid w:val="00AB68AA"/>
    <w:rsid w:val="00D80AEB"/>
    <w:rsid w:val="00EE2A9E"/>
    <w:rsid w:val="00E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79999-3C43-4E8F-B024-2A92BE35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4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45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4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4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>Sky123.Org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2018-04-26T03:07:00Z</dcterms:created>
  <dcterms:modified xsi:type="dcterms:W3CDTF">2018-04-26T03:07:00Z</dcterms:modified>
</cp:coreProperties>
</file>