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3E" w:rsidRDefault="00C4795D" w:rsidP="00BA0609">
      <w:pPr>
        <w:spacing w:before="240" w:after="240"/>
        <w:jc w:val="center"/>
        <w:rPr>
          <w:rStyle w:val="NormalCharacter"/>
          <w:rFonts w:asciiTheme="majorEastAsia" w:eastAsiaTheme="majorEastAsia" w:hAnsiTheme="majorEastAsia"/>
          <w:b/>
          <w:sz w:val="36"/>
          <w:szCs w:val="36"/>
        </w:rPr>
      </w:pPr>
      <w:r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第六批</w:t>
      </w:r>
      <w:r w:rsidR="00BA0609" w:rsidRPr="00BA0609"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医疗设备</w:t>
      </w:r>
      <w:r w:rsidR="006B290D" w:rsidRPr="00BA0609"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技术</w:t>
      </w:r>
      <w:r w:rsidR="00BA0609" w:rsidRPr="00BA0609"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要求</w:t>
      </w:r>
    </w:p>
    <w:p w:rsidR="00BA0609" w:rsidRDefault="00C4795D" w:rsidP="00C4795D">
      <w:pPr>
        <w:pStyle w:val="a8"/>
        <w:numPr>
          <w:ilvl w:val="0"/>
          <w:numId w:val="5"/>
        </w:numPr>
        <w:spacing w:before="240" w:after="240"/>
        <w:ind w:firstLineChars="0"/>
        <w:rPr>
          <w:rStyle w:val="NormalCharacter"/>
          <w:rFonts w:ascii="仿宋_GB2312" w:eastAsia="仿宋_GB2312" w:hAnsiTheme="majorEastAsia"/>
          <w:sz w:val="32"/>
          <w:szCs w:val="32"/>
        </w:rPr>
      </w:pPr>
      <w:r w:rsidRPr="00C4795D">
        <w:rPr>
          <w:rStyle w:val="NormalCharacter"/>
          <w:rFonts w:ascii="仿宋_GB2312" w:eastAsia="仿宋_GB2312" w:hAnsiTheme="majorEastAsia" w:hint="eastAsia"/>
          <w:sz w:val="32"/>
          <w:szCs w:val="32"/>
        </w:rPr>
        <w:t>中央监护系统</w:t>
      </w:r>
    </w:p>
    <w:p w:rsidR="00C4795D" w:rsidRPr="00C4795D" w:rsidRDefault="00C4795D" w:rsidP="00C4795D">
      <w:pPr>
        <w:spacing w:before="240" w:after="240"/>
        <w:ind w:firstLineChars="175" w:firstLine="420"/>
        <w:rPr>
          <w:rStyle w:val="NormalCharacter"/>
          <w:rFonts w:ascii="仿宋_GB2312" w:eastAsia="仿宋_GB2312" w:hAnsiTheme="majorEastAsia"/>
          <w:sz w:val="24"/>
          <w:szCs w:val="24"/>
        </w:rPr>
      </w:pPr>
      <w:r>
        <w:rPr>
          <w:rStyle w:val="NormalCharacter"/>
          <w:rFonts w:ascii="仿宋_GB2312" w:eastAsia="仿宋_GB2312" w:hAnsiTheme="majorEastAsia" w:hint="eastAsia"/>
          <w:sz w:val="24"/>
          <w:szCs w:val="24"/>
        </w:rPr>
        <w:t>1.</w:t>
      </w:r>
      <w:r w:rsidRPr="00C4795D">
        <w:rPr>
          <w:rStyle w:val="NormalCharacter"/>
          <w:rFonts w:ascii="仿宋_GB2312" w:eastAsia="仿宋_GB2312" w:hAnsiTheme="majorEastAsia" w:hint="eastAsia"/>
          <w:sz w:val="24"/>
          <w:szCs w:val="24"/>
        </w:rPr>
        <w:t>配置要求</w:t>
      </w:r>
      <w:r w:rsidRPr="00C4795D">
        <w:rPr>
          <w:rStyle w:val="NormalCharacter"/>
          <w:rFonts w:ascii="仿宋_GB2312" w:eastAsia="仿宋_GB2312" w:hAnsiTheme="majorEastAsia"/>
          <w:sz w:val="24"/>
          <w:szCs w:val="24"/>
        </w:rPr>
        <w:t>：主显示屏</w:t>
      </w:r>
      <w:r w:rsidRPr="00C4795D">
        <w:rPr>
          <w:rStyle w:val="NormalCharacter"/>
          <w:rFonts w:ascii="仿宋_GB2312" w:eastAsia="仿宋_GB2312" w:hAnsiTheme="majorEastAsia" w:hint="eastAsia"/>
          <w:sz w:val="24"/>
          <w:szCs w:val="24"/>
        </w:rPr>
        <w:t>2个</w:t>
      </w:r>
      <w:r w:rsidRPr="00C4795D">
        <w:rPr>
          <w:rStyle w:val="NormalCharacter"/>
          <w:rFonts w:ascii="仿宋_GB2312" w:eastAsia="仿宋_GB2312" w:hAnsiTheme="majorEastAsia"/>
          <w:sz w:val="24"/>
          <w:szCs w:val="24"/>
        </w:rPr>
        <w:t>，</w:t>
      </w:r>
      <w:r w:rsidRPr="00C4795D">
        <w:rPr>
          <w:rStyle w:val="NormalCharacter"/>
          <w:rFonts w:ascii="仿宋_GB2312" w:eastAsia="仿宋_GB2312" w:hAnsiTheme="majorEastAsia" w:hint="eastAsia"/>
          <w:sz w:val="24"/>
          <w:szCs w:val="24"/>
        </w:rPr>
        <w:t>中央站</w:t>
      </w:r>
      <w:r w:rsidRPr="00C4795D">
        <w:rPr>
          <w:rStyle w:val="NormalCharacter"/>
          <w:rFonts w:ascii="仿宋_GB2312" w:eastAsia="仿宋_GB2312" w:hAnsiTheme="majorEastAsia"/>
          <w:sz w:val="24"/>
          <w:szCs w:val="24"/>
        </w:rPr>
        <w:t>系统一套，监护仪六台；</w:t>
      </w:r>
    </w:p>
    <w:p w:rsidR="00C4795D" w:rsidRPr="00C4795D" w:rsidRDefault="00C4795D" w:rsidP="00C4795D">
      <w:pPr>
        <w:spacing w:before="240" w:after="240"/>
        <w:ind w:firstLineChars="175" w:firstLine="420"/>
        <w:rPr>
          <w:rStyle w:val="NormalCharacter"/>
          <w:rFonts w:ascii="仿宋_GB2312" w:eastAsia="仿宋_GB2312" w:hAnsiTheme="majorEastAsia"/>
          <w:sz w:val="24"/>
          <w:szCs w:val="24"/>
        </w:rPr>
      </w:pPr>
      <w:r>
        <w:rPr>
          <w:rStyle w:val="NormalCharacter"/>
          <w:rFonts w:ascii="仿宋_GB2312" w:eastAsia="仿宋_GB2312" w:hAnsiTheme="majorEastAsia"/>
          <w:sz w:val="24"/>
          <w:szCs w:val="24"/>
        </w:rPr>
        <w:t>2.</w:t>
      </w:r>
      <w:r w:rsidRPr="00C4795D">
        <w:rPr>
          <w:rStyle w:val="NormalCharacter"/>
          <w:rFonts w:ascii="仿宋_GB2312" w:eastAsia="仿宋_GB2312" w:hAnsiTheme="majorEastAsia" w:hint="eastAsia"/>
          <w:sz w:val="24"/>
          <w:szCs w:val="24"/>
        </w:rPr>
        <w:t>多导联心电示波导线</w:t>
      </w:r>
      <w:r w:rsidRPr="00C4795D">
        <w:rPr>
          <w:rStyle w:val="NormalCharacter"/>
          <w:rFonts w:ascii="仿宋_GB2312" w:eastAsia="仿宋_GB2312" w:hAnsiTheme="majorEastAsia"/>
          <w:sz w:val="24"/>
          <w:szCs w:val="24"/>
        </w:rPr>
        <w:t>；</w:t>
      </w:r>
    </w:p>
    <w:p w:rsidR="00C4795D" w:rsidRPr="00C4795D" w:rsidRDefault="00C4795D" w:rsidP="00C4795D">
      <w:pPr>
        <w:spacing w:before="240" w:after="240"/>
        <w:ind w:firstLineChars="175" w:firstLine="420"/>
        <w:rPr>
          <w:rStyle w:val="NormalCharacter"/>
          <w:rFonts w:ascii="仿宋_GB2312" w:eastAsia="仿宋_GB2312" w:hAnsiTheme="majorEastAsia"/>
          <w:sz w:val="24"/>
          <w:szCs w:val="24"/>
        </w:rPr>
      </w:pPr>
      <w:r>
        <w:rPr>
          <w:rStyle w:val="NormalCharacter"/>
          <w:rFonts w:ascii="仿宋_GB2312" w:eastAsia="仿宋_GB2312" w:hAnsiTheme="majorEastAsia"/>
          <w:sz w:val="24"/>
          <w:szCs w:val="24"/>
        </w:rPr>
        <w:t>3.</w:t>
      </w:r>
      <w:r w:rsidRPr="00C4795D">
        <w:rPr>
          <w:rStyle w:val="NormalCharacter"/>
          <w:rFonts w:ascii="仿宋_GB2312" w:eastAsia="仿宋_GB2312" w:hAnsiTheme="majorEastAsia" w:hint="eastAsia"/>
          <w:sz w:val="24"/>
          <w:szCs w:val="24"/>
        </w:rPr>
        <w:t>血氧监测</w:t>
      </w:r>
      <w:r w:rsidRPr="00C4795D">
        <w:rPr>
          <w:rStyle w:val="NormalCharacter"/>
          <w:rFonts w:ascii="仿宋_GB2312" w:eastAsia="仿宋_GB2312" w:hAnsiTheme="majorEastAsia"/>
          <w:sz w:val="24"/>
          <w:szCs w:val="24"/>
        </w:rPr>
        <w:t>；</w:t>
      </w:r>
    </w:p>
    <w:p w:rsidR="00C4795D" w:rsidRPr="00C4795D" w:rsidRDefault="00C4795D" w:rsidP="00C4795D">
      <w:pPr>
        <w:spacing w:before="240" w:after="240"/>
        <w:ind w:firstLineChars="175" w:firstLine="420"/>
        <w:rPr>
          <w:rStyle w:val="NormalCharacter"/>
          <w:rFonts w:ascii="仿宋_GB2312" w:eastAsia="仿宋_GB2312" w:hAnsiTheme="majorEastAsia" w:hint="eastAsia"/>
          <w:sz w:val="24"/>
          <w:szCs w:val="24"/>
        </w:rPr>
      </w:pPr>
      <w:r>
        <w:rPr>
          <w:rStyle w:val="NormalCharacter"/>
          <w:rFonts w:ascii="仿宋_GB2312" w:eastAsia="仿宋_GB2312" w:hAnsiTheme="majorEastAsia" w:hint="eastAsia"/>
          <w:sz w:val="24"/>
          <w:szCs w:val="24"/>
        </w:rPr>
        <w:t>4.</w:t>
      </w:r>
      <w:r w:rsidRPr="00C4795D">
        <w:rPr>
          <w:rStyle w:val="NormalCharacter"/>
          <w:rFonts w:ascii="仿宋_GB2312" w:eastAsia="仿宋_GB2312" w:hAnsiTheme="majorEastAsia" w:hint="eastAsia"/>
          <w:sz w:val="24"/>
          <w:szCs w:val="24"/>
        </w:rPr>
        <w:t>无创血压监测</w:t>
      </w:r>
      <w:r w:rsidRPr="00C4795D">
        <w:rPr>
          <w:rStyle w:val="NormalCharacter"/>
          <w:rFonts w:ascii="仿宋_GB2312" w:eastAsia="仿宋_GB2312" w:hAnsiTheme="majorEastAsia"/>
          <w:sz w:val="24"/>
          <w:szCs w:val="24"/>
        </w:rPr>
        <w:t>。</w:t>
      </w:r>
    </w:p>
    <w:p w:rsidR="00BA0609" w:rsidRDefault="00C4795D" w:rsidP="00BA0609">
      <w:pPr>
        <w:pStyle w:val="a8"/>
        <w:numPr>
          <w:ilvl w:val="0"/>
          <w:numId w:val="5"/>
        </w:numPr>
        <w:spacing w:after="240"/>
        <w:ind w:firstLineChars="0"/>
        <w:rPr>
          <w:rStyle w:val="NormalCharacter"/>
          <w:rFonts w:ascii="仿宋_GB2312" w:eastAsia="仿宋_GB2312" w:hAnsiTheme="majorEastAsia" w:cs="Times New Roman"/>
          <w:sz w:val="32"/>
          <w:szCs w:val="32"/>
        </w:rPr>
      </w:pPr>
      <w:r>
        <w:rPr>
          <w:rStyle w:val="NormalCharacter"/>
          <w:rFonts w:ascii="仿宋_GB2312" w:eastAsia="仿宋_GB2312" w:hAnsiTheme="majorEastAsia" w:cs="Times New Roman" w:hint="eastAsia"/>
          <w:sz w:val="32"/>
          <w:szCs w:val="32"/>
        </w:rPr>
        <w:t>转棒仪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仪器作用：转棒仪用于运动协调、平衡感和耐力的测试。为了避免滑落，动物需要调整平衡，随着转轮转动而跑动。动物坚持的时间作为实验指标，比如动物掉落，仪器会自动记录这些动物的坚持时间以及滑落瞬间的速度，转棒仪被大量普遍使用，在以下研究方向，转棒仪运动能力被认为是非常重要的指标, 可以测试药物、脑损伤或疾病对啮齿动物运动协调或抗疲劳能力的影响，包括肌萎缩侧索硬化症、帕金森病症、酒精依赖、运动失调和老年痴呆、智力发育等。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仪器特点：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1. 为大小鼠提供尺寸不同的转轮，并且可单个更换，一台多用。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2. 自动识别记录动物的潜伏期和旋转速度。动物个体之间无干扰。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3. 每个跑道使用独立的计时器。控制时间开始和结束的踏板开关具有磁性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4. 采用微处理器精确控制转速，触屏面板方便直观。在主屏幕上更改模式、调整速度和创建实验方案，以获得最大的灵活性和最大的功能和可用性。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5. 提供恒速和加速模式，恒定速度在4-40rpm可调，加速模式的匀速加速时间可调。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6. 小鼠检测体重达55-60g，大鼠检测体重可达350-400g</w:t>
      </w:r>
      <w:r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。</w:t>
      </w:r>
      <w:bookmarkStart w:id="0" w:name="_GoBack"/>
      <w:bookmarkEnd w:id="0"/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7. 仪器基本单元尺寸350-362</w:t>
      </w:r>
      <w:r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x</w:t>
      </w: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230-240x365-375mm，总高度390-400mm</w:t>
      </w:r>
      <w:r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8. 降落高度小鼠19-20cm，大鼠20-21.5cm。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lastRenderedPageBreak/>
        <w:t>9. 鼓轮尺寸240-250mm，小鼠转轮尺寸25-30mm，大鼠转轮尺寸55-60mm。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10. 加速速率可以在30s-10min内调节，分辨率1s。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11. 有增高部件防止动物跳出，仪器后面有背板，防止动物从后面跳出。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12. 仪器支持后期升级为软件记录延迟时间，转轮速度，加速度等参数。</w:t>
      </w:r>
    </w:p>
    <w:p w:rsidR="00C4795D" w:rsidRPr="00C4795D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13. 数据通过USB或RS-232接口输入计算机，可以选配软件统计；</w:t>
      </w:r>
    </w:p>
    <w:p w:rsidR="00BA0609" w:rsidRPr="00E0116B" w:rsidRDefault="00C4795D" w:rsidP="00C4795D">
      <w:pPr>
        <w:pStyle w:val="a8"/>
        <w:spacing w:after="240"/>
        <w:ind w:left="720" w:firstLineChars="0" w:firstLine="0"/>
        <w:rPr>
          <w:rStyle w:val="NormalCharacter"/>
          <w:rFonts w:ascii="仿宋_GB2312" w:eastAsia="仿宋_GB2312" w:hAnsiTheme="majorEastAsia"/>
          <w:sz w:val="24"/>
          <w:szCs w:val="24"/>
        </w:rPr>
      </w:pPr>
      <w:r w:rsidRPr="00C4795D">
        <w:rPr>
          <w:rStyle w:val="NormalCharacter"/>
          <w:rFonts w:ascii="仿宋_GB2312" w:eastAsia="仿宋_GB2312" w:hAnsiTheme="majorEastAsia" w:cs="Times New Roman" w:hint="eastAsia"/>
          <w:sz w:val="24"/>
          <w:szCs w:val="24"/>
        </w:rPr>
        <w:t>14. 可拆卸和清洗。</w:t>
      </w:r>
    </w:p>
    <w:sectPr w:rsidR="00BA0609" w:rsidRPr="00E0116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B7" w:rsidRDefault="003F29B7" w:rsidP="00753533">
      <w:r>
        <w:separator/>
      </w:r>
    </w:p>
  </w:endnote>
  <w:endnote w:type="continuationSeparator" w:id="0">
    <w:p w:rsidR="003F29B7" w:rsidRDefault="003F29B7" w:rsidP="0075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B7" w:rsidRDefault="003F29B7" w:rsidP="00753533">
      <w:r>
        <w:separator/>
      </w:r>
    </w:p>
  </w:footnote>
  <w:footnote w:type="continuationSeparator" w:id="0">
    <w:p w:rsidR="003F29B7" w:rsidRDefault="003F29B7" w:rsidP="0075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88D9BD"/>
    <w:multiLevelType w:val="singleLevel"/>
    <w:tmpl w:val="C788D9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B55357"/>
    <w:multiLevelType w:val="hybridMultilevel"/>
    <w:tmpl w:val="CB5AC656"/>
    <w:lvl w:ilvl="0" w:tplc="6DE2EB6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A291B"/>
    <w:multiLevelType w:val="hybridMultilevel"/>
    <w:tmpl w:val="AEAEC13E"/>
    <w:lvl w:ilvl="0" w:tplc="CC92B8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D7125"/>
    <w:multiLevelType w:val="hybridMultilevel"/>
    <w:tmpl w:val="78409AB2"/>
    <w:lvl w:ilvl="0" w:tplc="1F3ED438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6E5FDE"/>
    <w:multiLevelType w:val="hybridMultilevel"/>
    <w:tmpl w:val="7EF86B66"/>
    <w:lvl w:ilvl="0" w:tplc="C28E6C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 w15:restartNumberingAfterBreak="0">
    <w:nsid w:val="4B8855B9"/>
    <w:multiLevelType w:val="hybridMultilevel"/>
    <w:tmpl w:val="94B8CAE8"/>
    <w:lvl w:ilvl="0" w:tplc="57D0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E9C064B"/>
    <w:multiLevelType w:val="multilevel"/>
    <w:tmpl w:val="4B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B"/>
    <w:rsid w:val="00041A85"/>
    <w:rsid w:val="00140B1C"/>
    <w:rsid w:val="00160A9F"/>
    <w:rsid w:val="001704B1"/>
    <w:rsid w:val="00176C9A"/>
    <w:rsid w:val="001B6F1E"/>
    <w:rsid w:val="001E0F68"/>
    <w:rsid w:val="00234F4B"/>
    <w:rsid w:val="00240CBB"/>
    <w:rsid w:val="002507E2"/>
    <w:rsid w:val="002825EC"/>
    <w:rsid w:val="00283105"/>
    <w:rsid w:val="00293A8A"/>
    <w:rsid w:val="002E630A"/>
    <w:rsid w:val="00352962"/>
    <w:rsid w:val="00365148"/>
    <w:rsid w:val="003B5DDB"/>
    <w:rsid w:val="003C1C16"/>
    <w:rsid w:val="003C6C8C"/>
    <w:rsid w:val="003F29B7"/>
    <w:rsid w:val="004A0C93"/>
    <w:rsid w:val="004B14A7"/>
    <w:rsid w:val="004B6D86"/>
    <w:rsid w:val="0051376A"/>
    <w:rsid w:val="00583366"/>
    <w:rsid w:val="005E11B5"/>
    <w:rsid w:val="006003B2"/>
    <w:rsid w:val="006027E0"/>
    <w:rsid w:val="006066D6"/>
    <w:rsid w:val="00687CAE"/>
    <w:rsid w:val="006A250D"/>
    <w:rsid w:val="006B290D"/>
    <w:rsid w:val="006B2F2C"/>
    <w:rsid w:val="006B7FF2"/>
    <w:rsid w:val="006D0F1A"/>
    <w:rsid w:val="006F7E1E"/>
    <w:rsid w:val="0070365B"/>
    <w:rsid w:val="007074BF"/>
    <w:rsid w:val="00715279"/>
    <w:rsid w:val="00721B17"/>
    <w:rsid w:val="00753533"/>
    <w:rsid w:val="00761E65"/>
    <w:rsid w:val="0076439A"/>
    <w:rsid w:val="007C040E"/>
    <w:rsid w:val="007F1706"/>
    <w:rsid w:val="007F5019"/>
    <w:rsid w:val="00805A4F"/>
    <w:rsid w:val="00816AD4"/>
    <w:rsid w:val="0083535F"/>
    <w:rsid w:val="0084262E"/>
    <w:rsid w:val="008B4112"/>
    <w:rsid w:val="008C370D"/>
    <w:rsid w:val="0093547F"/>
    <w:rsid w:val="009810E9"/>
    <w:rsid w:val="00A26A25"/>
    <w:rsid w:val="00A72441"/>
    <w:rsid w:val="00A84383"/>
    <w:rsid w:val="00AA6C57"/>
    <w:rsid w:val="00AD6F16"/>
    <w:rsid w:val="00AF30EA"/>
    <w:rsid w:val="00B87149"/>
    <w:rsid w:val="00BA0609"/>
    <w:rsid w:val="00BC3465"/>
    <w:rsid w:val="00BD0289"/>
    <w:rsid w:val="00BD3DF0"/>
    <w:rsid w:val="00BF1A59"/>
    <w:rsid w:val="00BF25EF"/>
    <w:rsid w:val="00C4795D"/>
    <w:rsid w:val="00C53C5C"/>
    <w:rsid w:val="00CC3D2B"/>
    <w:rsid w:val="00D1068E"/>
    <w:rsid w:val="00D403DE"/>
    <w:rsid w:val="00D45D6D"/>
    <w:rsid w:val="00D542A2"/>
    <w:rsid w:val="00D772DE"/>
    <w:rsid w:val="00DB3C3E"/>
    <w:rsid w:val="00E0116B"/>
    <w:rsid w:val="00E47E37"/>
    <w:rsid w:val="00E73E1D"/>
    <w:rsid w:val="00E962F0"/>
    <w:rsid w:val="00ED3C77"/>
    <w:rsid w:val="00F403CE"/>
    <w:rsid w:val="00F95CD8"/>
    <w:rsid w:val="00FA28D8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835FD-4A32-41B3-A2A4-910EB30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3C3E"/>
    <w:pPr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0365B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3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365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65B"/>
    <w:rPr>
      <w:b/>
      <w:bCs/>
    </w:rPr>
  </w:style>
  <w:style w:type="character" w:styleId="a5">
    <w:name w:val="Hyperlink"/>
    <w:basedOn w:val="a0"/>
    <w:uiPriority w:val="99"/>
    <w:semiHidden/>
    <w:unhideWhenUsed/>
    <w:rsid w:val="00703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65B"/>
  </w:style>
  <w:style w:type="paragraph" w:styleId="a6">
    <w:name w:val="header"/>
    <w:basedOn w:val="a"/>
    <w:link w:val="Char"/>
    <w:uiPriority w:val="99"/>
    <w:unhideWhenUsed/>
    <w:rsid w:val="007535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535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5353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53533"/>
    <w:rPr>
      <w:sz w:val="18"/>
      <w:szCs w:val="18"/>
    </w:rPr>
  </w:style>
  <w:style w:type="paragraph" w:styleId="a8">
    <w:name w:val="List Paragraph"/>
    <w:basedOn w:val="a"/>
    <w:uiPriority w:val="34"/>
    <w:qFormat/>
    <w:rsid w:val="00753533"/>
    <w:pPr>
      <w:widowControl w:val="0"/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Char1"/>
    <w:uiPriority w:val="99"/>
    <w:semiHidden/>
    <w:unhideWhenUsed/>
    <w:rsid w:val="00ED3C77"/>
    <w:pPr>
      <w:widowControl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3C77"/>
    <w:rPr>
      <w:sz w:val="18"/>
      <w:szCs w:val="18"/>
    </w:rPr>
  </w:style>
  <w:style w:type="character" w:customStyle="1" w:styleId="NormalCharacter">
    <w:name w:val="NormalCharacter"/>
    <w:semiHidden/>
    <w:rsid w:val="00DB3C3E"/>
  </w:style>
  <w:style w:type="paragraph" w:styleId="aa">
    <w:name w:val="Title"/>
    <w:basedOn w:val="a"/>
    <w:next w:val="a"/>
    <w:link w:val="Char2"/>
    <w:rsid w:val="00DB3C3E"/>
    <w:pPr>
      <w:spacing w:before="240" w:after="60"/>
      <w:jc w:val="center"/>
    </w:pPr>
    <w:rPr>
      <w:rFonts w:ascii="Cambria" w:hAnsi="Cambria"/>
      <w:sz w:val="32"/>
      <w:szCs w:val="32"/>
    </w:rPr>
  </w:style>
  <w:style w:type="character" w:customStyle="1" w:styleId="Char2">
    <w:name w:val="标题 Char"/>
    <w:basedOn w:val="a0"/>
    <w:link w:val="aa"/>
    <w:rsid w:val="00DB3C3E"/>
    <w:rPr>
      <w:rFonts w:ascii="Cambria" w:eastAsia="宋体" w:hAnsi="Cambria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79">
                      <w:marLeft w:val="0"/>
                      <w:marRight w:val="15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1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2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ashed" w:sz="6" w:space="4" w:color="B8B8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01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26" w:color="DFDFDF"/>
                                <w:bottom w:val="single" w:sz="6" w:space="8" w:color="DFDFDF"/>
                                <w:right w:val="single" w:sz="6" w:space="0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wzgyk</cp:lastModifiedBy>
  <cp:revision>3</cp:revision>
  <cp:lastPrinted>2019-08-23T06:32:00Z</cp:lastPrinted>
  <dcterms:created xsi:type="dcterms:W3CDTF">2019-11-21T00:35:00Z</dcterms:created>
  <dcterms:modified xsi:type="dcterms:W3CDTF">2019-11-21T00:41:00Z</dcterms:modified>
</cp:coreProperties>
</file>