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E" w:rsidRDefault="00B54C0F" w:rsidP="001B3D2E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54C0F">
        <w:rPr>
          <w:rFonts w:asciiTheme="majorEastAsia" w:eastAsiaTheme="majorEastAsia" w:hAnsiTheme="majorEastAsia" w:hint="eastAsia"/>
          <w:b/>
          <w:sz w:val="32"/>
          <w:szCs w:val="32"/>
        </w:rPr>
        <w:t>血液透析滤过装置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1、可执行血液透析（HD）、血液滤过（HF）、在线式血液透析滤过（HDF）治疗。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2、监测动脉压、静脉压、TMP、超声波空气探测器、红外漏血探测报警功能以及静脉血液管路夹。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3、透析液流量：300至800ml/min、透析液温度：34至39.5℃，实时可调。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4、具有连续变化的可调钠曲线和超滤曲线治疗图。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5、可预设针对不同规格和预充量的辅助预充程序，并具有新管路更换程序、管路再循环程序、回血程序。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6、具有超滤监控功能、超滤量累积偏差超过设定值后启动实施监管，并报警提示。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7、清洗消毒程序：具有自动热消毒和热冲洗模式，适用多种化学消毒和热消毒方式，兼容多品牌消毒液。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8、设备可设定内部管路自动冲洗和自动排空。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9、具备数字化计算机信息网络接口，并全部免费开放，配备网络数据传输盒并与本中心血液透析信息系统适配。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10、配备实时在线尿素清除监测组件。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11、配备血压、心率监测组件。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12、内置不间断电源，在停电时可持续进行安全监测并工作运行大于15min。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13、提供7*24小时技术响应，接到报修电话后，1小时内技术响应，4小时内维修工程师到达维修现场。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14、设备安装调试后，提供相关服务及技术类资料。</w:t>
      </w:r>
    </w:p>
    <w:p w:rsidR="001B3D2E" w:rsidRDefault="00B54C0F" w:rsidP="00B54C0F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15、免费负责所投产品的使用培训，保证操作人员熟练使用。并免费为医院培训维修技师。</w:t>
      </w:r>
    </w:p>
    <w:p w:rsidR="00200331" w:rsidRDefault="00B54C0F" w:rsidP="00B54C0F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54C0F">
        <w:rPr>
          <w:rFonts w:asciiTheme="majorEastAsia" w:eastAsiaTheme="majorEastAsia" w:hAnsiTheme="majorEastAsia" w:hint="eastAsia"/>
          <w:b/>
          <w:sz w:val="32"/>
          <w:szCs w:val="32"/>
        </w:rPr>
        <w:t>血液透析仪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bookmarkStart w:id="0" w:name="_GoBack"/>
      <w:bookmarkEnd w:id="0"/>
      <w:r w:rsidRPr="00B54C0F">
        <w:rPr>
          <w:rFonts w:asciiTheme="minorEastAsia" w:hAnsiTheme="minorEastAsia" w:hint="eastAsia"/>
          <w:bCs/>
          <w:sz w:val="24"/>
          <w:szCs w:val="24"/>
        </w:rPr>
        <w:t>1、可执行血液透析（HD）治疗。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lastRenderedPageBreak/>
        <w:t>2、监测动脉压、静脉压、TMP、超声波空气探测器、红外漏血探测报警功能以及静脉血液管路夹。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3、透析液流量：300至800ml/min、透析液温度：34至39.5℃，实时可调。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4、具有连续变化的可调钠曲线和超滤曲线治疗图。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5、可预设针对不同规格和预充量的辅助预充程序，并具有新管路更换程序、管路再循环程序、回血程序。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6、具有超滤监控功能、超滤量累积偏差超过设定值后启动实施监管，并报警提示。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7、清洗消毒程序：具有自动热消毒和热冲洗模式，适用多种化学消毒和热消毒方式，兼容多品牌消毒液。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8、设备可设定内部管路自动冲洗和自动排空。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9、具备数字化计算机信息网络接口，并全部免费开放，配备网络数据传输盒并与本中心血液透析信息系统适配。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10、配备实时在线尿素清除监测组件。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11、配备血压、心率监测组件。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12、内置不间断电源，在停电时可持续进行安全监测并工作运行大于15min。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13、提供7*24小时技术响应，接到报修电话后，1小时内技术响应，4小时内维修工程师到达维修现场。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14、设备安装调试后，提供相关服务及技术类资料。</w:t>
      </w:r>
    </w:p>
    <w:p w:rsidR="00200331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15、免费负责所投产品的使用培训，保证操作人员熟练使用。并免费为医院培训维修技师。</w:t>
      </w:r>
    </w:p>
    <w:p w:rsidR="00200331" w:rsidRDefault="00B54C0F" w:rsidP="00B54C0F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54C0F">
        <w:rPr>
          <w:rFonts w:asciiTheme="majorEastAsia" w:eastAsiaTheme="majorEastAsia" w:hAnsiTheme="majorEastAsia" w:hint="eastAsia"/>
          <w:b/>
          <w:sz w:val="32"/>
          <w:szCs w:val="32"/>
        </w:rPr>
        <w:t>远红外线仪器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1、额定电流：0.9A(MAX)，输入电压：220-240V，50Hz/60Hz。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2、适合于血液透析患者动静脉瘘维护。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3、提供7*24小时技术响应，接到报修电话后，1小时内技术响应，4小时内维修工程师到达维修现场。</w:t>
      </w:r>
    </w:p>
    <w:p w:rsidR="00B54C0F" w:rsidRPr="00B54C0F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4、设备安装调试后，提供相关服务及技术类资料。</w:t>
      </w:r>
    </w:p>
    <w:p w:rsidR="001B3D2E" w:rsidRDefault="00B54C0F" w:rsidP="00B54C0F">
      <w:pPr>
        <w:tabs>
          <w:tab w:val="left" w:pos="1980"/>
        </w:tabs>
        <w:spacing w:line="360" w:lineRule="auto"/>
        <w:ind w:firstLineChars="100" w:firstLine="240"/>
        <w:rPr>
          <w:rFonts w:ascii="宋体" w:eastAsia="宋体" w:hAnsi="宋体" w:cs="宋体"/>
          <w:color w:val="000000"/>
          <w:kern w:val="0"/>
          <w:sz w:val="22"/>
        </w:rPr>
      </w:pPr>
      <w:r w:rsidRPr="00B54C0F">
        <w:rPr>
          <w:rFonts w:asciiTheme="minorEastAsia" w:hAnsiTheme="minorEastAsia" w:hint="eastAsia"/>
          <w:bCs/>
          <w:sz w:val="24"/>
          <w:szCs w:val="24"/>
        </w:rPr>
        <w:t>5、免费负责所投产品的使用培训，保证操作人员熟练使用。并免费为医院培</w:t>
      </w:r>
      <w:r w:rsidRPr="00B54C0F">
        <w:rPr>
          <w:rFonts w:asciiTheme="minorEastAsia" w:hAnsiTheme="minorEastAsia" w:hint="eastAsia"/>
          <w:bCs/>
          <w:sz w:val="24"/>
          <w:szCs w:val="24"/>
        </w:rPr>
        <w:lastRenderedPageBreak/>
        <w:t>训维修技师。</w:t>
      </w:r>
    </w:p>
    <w:p w:rsidR="001B3D2E" w:rsidRPr="001B3D2E" w:rsidRDefault="001B3D2E" w:rsidP="001B3D2E">
      <w:pPr>
        <w:tabs>
          <w:tab w:val="left" w:pos="1980"/>
        </w:tabs>
        <w:spacing w:line="360" w:lineRule="auto"/>
        <w:ind w:firstLineChars="100" w:firstLine="240"/>
        <w:rPr>
          <w:rFonts w:asciiTheme="minorEastAsia" w:hAnsiTheme="minorEastAsia"/>
          <w:bCs/>
          <w:sz w:val="24"/>
          <w:szCs w:val="24"/>
        </w:rPr>
      </w:pPr>
    </w:p>
    <w:sectPr w:rsidR="001B3D2E" w:rsidRPr="001B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8A" w:rsidRDefault="00F53F8A" w:rsidP="001608C8">
      <w:r>
        <w:separator/>
      </w:r>
    </w:p>
  </w:endnote>
  <w:endnote w:type="continuationSeparator" w:id="0">
    <w:p w:rsidR="00F53F8A" w:rsidRDefault="00F53F8A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8A" w:rsidRDefault="00F53F8A" w:rsidP="001608C8">
      <w:r>
        <w:separator/>
      </w:r>
    </w:p>
  </w:footnote>
  <w:footnote w:type="continuationSeparator" w:id="0">
    <w:p w:rsidR="00F53F8A" w:rsidRDefault="00F53F8A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45DFD"/>
    <w:rsid w:val="001536AC"/>
    <w:rsid w:val="001608C8"/>
    <w:rsid w:val="0016116A"/>
    <w:rsid w:val="0018299C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5B6E"/>
    <w:rsid w:val="0047766A"/>
    <w:rsid w:val="00494BC2"/>
    <w:rsid w:val="004B433B"/>
    <w:rsid w:val="004D140A"/>
    <w:rsid w:val="004F38E9"/>
    <w:rsid w:val="0051223A"/>
    <w:rsid w:val="005614D8"/>
    <w:rsid w:val="00573589"/>
    <w:rsid w:val="005B50FC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5007C"/>
    <w:rsid w:val="0086681C"/>
    <w:rsid w:val="00874542"/>
    <w:rsid w:val="008A107D"/>
    <w:rsid w:val="008A7556"/>
    <w:rsid w:val="00906182"/>
    <w:rsid w:val="009243B9"/>
    <w:rsid w:val="009279E6"/>
    <w:rsid w:val="00931B58"/>
    <w:rsid w:val="00931D0B"/>
    <w:rsid w:val="00943FBF"/>
    <w:rsid w:val="00981CE5"/>
    <w:rsid w:val="009D73A1"/>
    <w:rsid w:val="00A03323"/>
    <w:rsid w:val="00A633BC"/>
    <w:rsid w:val="00A9220D"/>
    <w:rsid w:val="00B04103"/>
    <w:rsid w:val="00B54C0F"/>
    <w:rsid w:val="00B648D0"/>
    <w:rsid w:val="00BC56CC"/>
    <w:rsid w:val="00BE644F"/>
    <w:rsid w:val="00BF6434"/>
    <w:rsid w:val="00C72187"/>
    <w:rsid w:val="00CF245B"/>
    <w:rsid w:val="00D0596D"/>
    <w:rsid w:val="00D162C2"/>
    <w:rsid w:val="00D225DC"/>
    <w:rsid w:val="00D622BA"/>
    <w:rsid w:val="00DB4A4A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53F8A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wzgyk</cp:lastModifiedBy>
  <cp:revision>3</cp:revision>
  <cp:lastPrinted>2022-08-03T00:44:00Z</cp:lastPrinted>
  <dcterms:created xsi:type="dcterms:W3CDTF">2022-10-13T03:08:00Z</dcterms:created>
  <dcterms:modified xsi:type="dcterms:W3CDTF">2022-10-13T03:11:00Z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