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北京中医药大学东直门医院</w:t>
      </w:r>
    </w:p>
    <w:p>
      <w:pPr>
        <w:pStyle w:val="6"/>
      </w:pPr>
      <w:r>
        <w:rPr>
          <w:rFonts w:hint="eastAsia"/>
        </w:rPr>
        <w:t>市委门诊部HIS系统改造项目方案</w:t>
      </w:r>
    </w:p>
    <w:p>
      <w:pPr>
        <w:pStyle w:val="5"/>
        <w:jc w:val="left"/>
      </w:pPr>
      <w:r>
        <w:rPr>
          <w:rFonts w:hint="eastAsia"/>
        </w:rPr>
        <w:t>一、建设要求</w:t>
      </w:r>
    </w:p>
    <w:p>
      <w:pPr>
        <w:pStyle w:val="11"/>
        <w:numPr>
          <w:ilvl w:val="0"/>
          <w:numId w:val="1"/>
        </w:numPr>
        <w:spacing w:line="360" w:lineRule="auto"/>
        <w:ind w:left="408" w:hanging="408" w:hangingChars="1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新建市委门诊部与北京中医药大学东直门医院两区一部共享一套H</w:t>
      </w:r>
      <w:r>
        <w:rPr>
          <w:rFonts w:ascii="宋体" w:hAnsi="宋体" w:eastAsia="宋体"/>
          <w:sz w:val="24"/>
          <w:szCs w:val="24"/>
        </w:rPr>
        <w:t>IS</w:t>
      </w:r>
      <w:r>
        <w:rPr>
          <w:rFonts w:hint="eastAsia" w:ascii="宋体" w:hAnsi="宋体" w:eastAsia="宋体"/>
          <w:sz w:val="24"/>
          <w:szCs w:val="24"/>
        </w:rPr>
        <w:t>系统、门诊病历系统和医保接口实现信息系统无缝连接与整合，同时实现一次录入，全院数据共享，改进医护和患者使用体验。</w:t>
      </w:r>
    </w:p>
    <w:p>
      <w:pPr>
        <w:pStyle w:val="11"/>
        <w:numPr>
          <w:ilvl w:val="0"/>
          <w:numId w:val="1"/>
        </w:numPr>
        <w:spacing w:line="360" w:lineRule="auto"/>
        <w:ind w:left="408" w:hanging="408" w:hangingChars="1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市委门诊部实现门诊挂号、分诊叫号、医生下医嘱、门诊缴费、</w:t>
      </w: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药房发药、</w:t>
      </w:r>
      <w:r>
        <w:rPr>
          <w:rFonts w:hint="eastAsia" w:ascii="宋体" w:hAnsi="宋体" w:eastAsia="宋体"/>
          <w:sz w:val="24"/>
          <w:szCs w:val="24"/>
        </w:rPr>
        <w:t>医技执行等功能。以电子病历为中心，以医嘱为主轴贯穿医、护、药、技的医嘱执行过程</w:t>
      </w: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各</w:t>
      </w:r>
      <w:r>
        <w:rPr>
          <w:rFonts w:hint="eastAsia" w:ascii="宋体" w:hAnsi="宋体" w:eastAsia="宋体"/>
          <w:sz w:val="24"/>
          <w:szCs w:val="24"/>
        </w:rPr>
        <w:t>个环节，形成门诊诊疗全过程管控，实现就医全流程的信息化管理。</w:t>
      </w:r>
    </w:p>
    <w:p>
      <w:pPr>
        <w:pStyle w:val="11"/>
        <w:numPr>
          <w:ilvl w:val="0"/>
          <w:numId w:val="1"/>
        </w:numPr>
        <w:spacing w:line="360" w:lineRule="auto"/>
        <w:ind w:left="408" w:hanging="408" w:hangingChars="1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通过共享数据库，在总院设置门诊部的访问权限，门诊部直接调用总院的业务系统，数据存储在总院数据中心。</w:t>
      </w:r>
    </w:p>
    <w:p>
      <w:pPr>
        <w:pStyle w:val="11"/>
        <w:numPr>
          <w:ilvl w:val="0"/>
          <w:numId w:val="1"/>
        </w:numPr>
        <w:spacing w:line="360" w:lineRule="auto"/>
        <w:ind w:left="408" w:hanging="408" w:hangingChars="1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对市委门诊部与东直门医院两区一部的业务系统运营一致，可实现数据独立统计核算。</w:t>
      </w:r>
    </w:p>
    <w:p>
      <w:pPr>
        <w:pStyle w:val="5"/>
        <w:jc w:val="left"/>
      </w:pPr>
      <w:r>
        <w:rPr>
          <w:rFonts w:hint="eastAsia"/>
        </w:rPr>
        <w:t>二、系统改造功能需求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挂号系统改造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支持门诊部只挂门诊部开放的科室号；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支持预约本院开放的普通号和专家号；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支持门诊部挂号单自定义显示提示内容；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支持门诊部可取消本部未就诊的预约号。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分诊叫号系统改造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支持门诊部的科室可以分诊签到管理；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支持叫号大屏及小屏显示当前正在就诊患者以及排队等候患者；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支持叫号大屏显示健康宣教内容；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支持叫号大屏以门诊部的就诊规则显示患者信息。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门诊医生站系统改造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支持对已分诊的患者进行叫号功能；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支持自定义界面，根据科室和出诊医生的习惯，设计不同的门诊医生站界面；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支持门诊医生站查询当前就诊患者的历次检验和检查报告；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支持门诊医生站查询当前就诊患者的历次电子病历结果并可以引用；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支持门诊医生站查询两区一部患者历次就诊以及体检记录；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支持门诊医生站可预约本院的住院治疗科室；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支持门诊医生站可以书写门诊病历和诊断证明。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支持门诊医生站开具本院的检验、检查项目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门诊收费系统改造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支持缴纳门诊部科室开单费用；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支持缴纳医院本部科室开单费用；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支持缴费指引单自定义显示内容；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支持退医院本部科室缴费未执行费用；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支持退门诊部科室缴费未执行费用；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支持补打门诊部科室缴费和医院本部缴费的收费清单；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支持补打门诊部科室缴费和医院本部缴费的收费指引单；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医技执行系统改造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支持治疗项目预约治疗；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支持预约治疗项目时，打印预约治疗单；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支持执行治疗项目时，按执行次数进行记录；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支持执行治疗项目按执行次数取消。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药房系统改造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支持药品目录可以自定义哪些药品用于门诊部使用；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支持毒麻精药品按医生处方权开具；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支持设置当前门诊部能开具的药品上限和下限，当药品低于下限或高于上限时，通过存储预警来显示；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支持门诊部药品在单独窗口配药和发药；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支持发药时，可查看合理用药说明书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药房叫号系统支持呼叫和显示当前取药患者以及过号患者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自助机接口改造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支持门诊部只挂门诊部开放的科室号；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支持预约本院开放的普通号和专家号；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支持门诊部挂号单自定义显示提示内容；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支持门诊部可取消本部未就诊的预约号；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支持门诊部和医院本部检验报告单打印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color w:val="FF0000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支持北京市医保、自费患者缴费。</w:t>
      </w:r>
    </w:p>
    <w:bookmarkEnd w:id="0"/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医保接口改造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支持北京市医保门诊读卡和电子凭证挂号；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支持北京市医保门诊读卡和电子凭证收费；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支持异地医保门诊读卡和电子凭证挂号；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支持异地医保门诊读卡和电子凭证收费；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支持北京市医保门诊读卡和电子凭证部分退费和全部退费；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支持异地医保门诊读卡和电子凭证部分退费和全部退费。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支持北京市医保门诊特病报销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支持异地医保门诊慢特病报销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统计分析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支持查询门诊部一段时间内的挂号数统计，分科室和医生统计；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支持查询门诊部一段时间内的收费数统计，分科室和医生统计；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支持查询门诊部一段时间内的预约挂号数统计，分科室和医生统计；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支持查询门诊部一段时间内的治疗数统计，分科室和医生统计；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支持查询门诊部一段时间内的预约挂号本部号源数统计，分科室和医生统计；</w:t>
      </w:r>
    </w:p>
    <w:p>
      <w:pPr>
        <w:pStyle w:val="11"/>
        <w:numPr>
          <w:ilvl w:val="1"/>
          <w:numId w:val="2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支持查询门诊部一段时间内的预约住院治疗科室数统计，分科室和医生统计。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10、按照国家政策性要求进行功能修改（免费）。</w:t>
      </w:r>
    </w:p>
    <w:p>
      <w:pPr>
        <w:pStyle w:val="5"/>
        <w:jc w:val="left"/>
      </w:pPr>
      <w:r>
        <w:rPr>
          <w:rFonts w:hint="eastAsia"/>
        </w:rPr>
        <w:t>三、项目整体预算</w:t>
      </w:r>
    </w:p>
    <w:tbl>
      <w:tblPr>
        <w:tblStyle w:val="8"/>
        <w:tblW w:w="6925" w:type="dxa"/>
        <w:jc w:val="center"/>
        <w:tblInd w:w="-1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71"/>
        <w:gridCol w:w="1231"/>
        <w:gridCol w:w="1063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11" w:type="dxa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1" w:type="dxa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单价/元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949" w:type="dxa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金额/元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011" w:type="dxa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挂号系统</w:t>
            </w: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11" w:type="dxa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7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分诊叫号系统</w:t>
            </w: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11" w:type="dxa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7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门诊医生站</w:t>
            </w: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</w:t>
            </w:r>
            <w:r>
              <w:rPr>
                <w:rFonts w:ascii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1" w:type="dxa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7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病人收费系统</w:t>
            </w: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1" w:type="dxa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7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医技执行系统</w:t>
            </w: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1" w:type="dxa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7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药房系统</w:t>
            </w: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1" w:type="dxa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7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自助机</w:t>
            </w: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3</w:t>
            </w:r>
            <w:r>
              <w:rPr>
                <w:rFonts w:asci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3</w:t>
            </w:r>
            <w:r>
              <w:rPr>
                <w:rFonts w:asci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1" w:type="dxa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7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医保接口</w:t>
            </w: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1" w:type="dxa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7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统计分析</w:t>
            </w: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4976" w:type="dxa"/>
            <w:gridSpan w:val="4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949" w:type="dxa"/>
            <w:tcBorders>
              <w:top w:val="single" w:color="000000" w:sz="4" w:space="0"/>
            </w:tcBorders>
            <w:vAlign w:val="center"/>
          </w:tcPr>
          <w:p>
            <w:pPr>
              <w:pStyle w:val="2"/>
              <w:spacing w:line="240" w:lineRule="auto"/>
              <w:ind w:left="0"/>
              <w:jc w:val="center"/>
              <w:outlineLvl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3</w:t>
            </w:r>
            <w:r>
              <w:rPr>
                <w:rFonts w:ascii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/>
                <w:kern w:val="0"/>
                <w:sz w:val="24"/>
                <w:szCs w:val="24"/>
              </w:rPr>
              <w:t>,</w:t>
            </w:r>
            <w:r>
              <w:rPr>
                <w:rFonts w:ascii="宋体"/>
                <w:kern w:val="0"/>
                <w:sz w:val="24"/>
                <w:szCs w:val="24"/>
              </w:rPr>
              <w:t>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7E13"/>
    <w:multiLevelType w:val="multilevel"/>
    <w:tmpl w:val="13497E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、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2591E74"/>
    <w:multiLevelType w:val="multilevel"/>
    <w:tmpl w:val="42591E7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40"/>
    <w:rsid w:val="00003643"/>
    <w:rsid w:val="00080A9C"/>
    <w:rsid w:val="000B47EA"/>
    <w:rsid w:val="000E3AAA"/>
    <w:rsid w:val="000F6334"/>
    <w:rsid w:val="00116B33"/>
    <w:rsid w:val="0016096C"/>
    <w:rsid w:val="001F17B6"/>
    <w:rsid w:val="00242C50"/>
    <w:rsid w:val="002B7E91"/>
    <w:rsid w:val="002F3B34"/>
    <w:rsid w:val="003905C2"/>
    <w:rsid w:val="003F1880"/>
    <w:rsid w:val="003F36BB"/>
    <w:rsid w:val="004027CE"/>
    <w:rsid w:val="00460D71"/>
    <w:rsid w:val="00492EBD"/>
    <w:rsid w:val="004E5EBA"/>
    <w:rsid w:val="004F6513"/>
    <w:rsid w:val="005A015F"/>
    <w:rsid w:val="005A3B3B"/>
    <w:rsid w:val="005C6C3F"/>
    <w:rsid w:val="005D3EF8"/>
    <w:rsid w:val="005E2C9B"/>
    <w:rsid w:val="00666DAE"/>
    <w:rsid w:val="007820E6"/>
    <w:rsid w:val="00821A8E"/>
    <w:rsid w:val="00865BEC"/>
    <w:rsid w:val="00891271"/>
    <w:rsid w:val="008D09A7"/>
    <w:rsid w:val="00926838"/>
    <w:rsid w:val="009B4041"/>
    <w:rsid w:val="009C51E3"/>
    <w:rsid w:val="00A91758"/>
    <w:rsid w:val="00AD6EAA"/>
    <w:rsid w:val="00AD7989"/>
    <w:rsid w:val="00B23E27"/>
    <w:rsid w:val="00B430A6"/>
    <w:rsid w:val="00BF4E46"/>
    <w:rsid w:val="00C11912"/>
    <w:rsid w:val="00C57948"/>
    <w:rsid w:val="00C81DAF"/>
    <w:rsid w:val="00C87D29"/>
    <w:rsid w:val="00D25F44"/>
    <w:rsid w:val="00D81706"/>
    <w:rsid w:val="00DB0397"/>
    <w:rsid w:val="00E24440"/>
    <w:rsid w:val="00E3267E"/>
    <w:rsid w:val="00E34EB1"/>
    <w:rsid w:val="00F5694A"/>
    <w:rsid w:val="00FC10AE"/>
    <w:rsid w:val="37D079FE"/>
    <w:rsid w:val="51E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700" w:lineRule="exact"/>
      <w:ind w:left="960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Char"/>
    <w:basedOn w:val="7"/>
    <w:link w:val="6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副标题 Char"/>
    <w:basedOn w:val="7"/>
    <w:link w:val="5"/>
    <w:qFormat/>
    <w:uiPriority w:val="11"/>
    <w:rPr>
      <w:b/>
      <w:bCs/>
      <w:kern w:val="28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</Words>
  <Characters>1504</Characters>
  <Lines>12</Lines>
  <Paragraphs>3</Paragraphs>
  <TotalTime>154</TotalTime>
  <ScaleCrop>false</ScaleCrop>
  <LinksUpToDate>false</LinksUpToDate>
  <CharactersWithSpaces>1764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2023-10-07T11:22:00Z</dcterms:created>
  <dc:creator>zhang xl</dc:creator>
  <cp:lastModifiedBy>Administrator</cp:lastModifiedBy>
  <dcterms:modified xsi:type="dcterms:W3CDTF">2023-10-13T00:46:07Z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