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2F7A">
      <w:pPr>
        <w:pStyle w:val="11"/>
        <w:numPr>
          <w:ilvl w:val="0"/>
          <w:numId w:val="1"/>
        </w:numPr>
        <w:spacing w:before="240" w:after="240"/>
        <w:ind w:firstLineChars="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红外光疗仪</w:t>
      </w:r>
    </w:p>
    <w:p w14:paraId="3B8CD6B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最大输出功率: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bCs/>
          <w:sz w:val="24"/>
          <w:szCs w:val="24"/>
        </w:rPr>
        <w:t>25w;输入功率≤150VA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710F17B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有效光谱波长范围:0.4-3um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6DAC55A5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bCs/>
          <w:sz w:val="24"/>
          <w:szCs w:val="24"/>
        </w:rPr>
        <w:t>安全类型:1型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2B980B02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/>
          <w:bCs/>
          <w:sz w:val="24"/>
          <w:szCs w:val="24"/>
        </w:rPr>
        <w:t>电源电压:AC220V;电源频率:50Hz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29775C51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/>
          <w:bCs/>
          <w:sz w:val="24"/>
          <w:szCs w:val="24"/>
        </w:rPr>
        <w:t>保险管:F3.15Al250V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6AB64957">
      <w:pPr>
        <w:tabs>
          <w:tab w:val="left" w:pos="1980"/>
        </w:tabs>
        <w:spacing w:line="360" w:lineRule="auto"/>
        <w:ind w:firstLine="240" w:firstLineChars="1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/>
          <w:bCs/>
          <w:sz w:val="24"/>
          <w:szCs w:val="24"/>
        </w:rPr>
        <w:t>可设置定时。</w:t>
      </w:r>
    </w:p>
    <w:p w14:paraId="79E855FC">
      <w:pPr>
        <w:pStyle w:val="11"/>
        <w:numPr>
          <w:ilvl w:val="0"/>
          <w:numId w:val="1"/>
        </w:numPr>
        <w:spacing w:before="240" w:after="240"/>
        <w:ind w:firstLineChars="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红光治疗仪</w:t>
      </w:r>
    </w:p>
    <w:p w14:paraId="698DE08B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1. 输出光波段:以可见红光600nm~700nm为主含部分近红外光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02333935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2. 光输出功率: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bCs/>
          <w:sz w:val="24"/>
          <w:szCs w:val="24"/>
        </w:rPr>
        <w:t>3W;</w:t>
      </w:r>
    </w:p>
    <w:p w14:paraId="28F7DC92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3. 光斑直径:距窗口100mm处大于120mm;</w:t>
      </w:r>
    </w:p>
    <w:p w14:paraId="4F5122A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4. 定时范围:0min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/>
          <w:bCs/>
          <w:sz w:val="24"/>
          <w:szCs w:val="24"/>
        </w:rPr>
        <w:t>999min,连续可调;</w:t>
      </w:r>
    </w:p>
    <w:p w14:paraId="21A2681B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5. 预热时间:由“开/关”自动跳转到“预热”的过渡时间不小于10s;</w:t>
      </w:r>
    </w:p>
    <w:p w14:paraId="447A316D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6. 输入电压:交流220V±22V,50Hz±1Hz;</w:t>
      </w:r>
    </w:p>
    <w:p w14:paraId="14EB94A5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7. 最大功耗: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≤</w:t>
      </w:r>
      <w:r>
        <w:rPr>
          <w:rFonts w:hint="eastAsia" w:asciiTheme="minorEastAsia" w:hAnsiTheme="minorEastAsia"/>
          <w:bCs/>
          <w:sz w:val="24"/>
          <w:szCs w:val="24"/>
        </w:rPr>
        <w:t>200VA;</w:t>
      </w:r>
    </w:p>
    <w:p w14:paraId="2A0C5AB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8. 仪器重量: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≤40</w:t>
      </w:r>
      <w:r>
        <w:rPr>
          <w:rFonts w:hint="eastAsia" w:asciiTheme="minorEastAsia" w:hAnsiTheme="minorEastAsia"/>
          <w:bCs/>
          <w:sz w:val="24"/>
          <w:szCs w:val="24"/>
        </w:rPr>
        <w:t>Kg;</w:t>
      </w:r>
    </w:p>
    <w:p w14:paraId="612EF5C0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9. 熔断器规格:2A/5A,Φ5×20;</w:t>
      </w:r>
    </w:p>
    <w:p w14:paraId="6B7B4F30">
      <w:pPr>
        <w:tabs>
          <w:tab w:val="left" w:pos="1980"/>
        </w:tabs>
        <w:spacing w:line="360" w:lineRule="auto"/>
        <w:ind w:firstLine="240" w:firstLineChars="100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bCs/>
          <w:sz w:val="24"/>
          <w:szCs w:val="24"/>
        </w:rPr>
        <w:t>. 工作方式:连续加载。</w:t>
      </w:r>
    </w:p>
    <w:p w14:paraId="7E5E8043">
      <w:pPr>
        <w:pStyle w:val="11"/>
        <w:numPr>
          <w:ilvl w:val="0"/>
          <w:numId w:val="1"/>
        </w:numPr>
        <w:spacing w:before="240" w:after="240"/>
        <w:ind w:firstLineChars="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红外偏振光治疗仪</w:t>
      </w:r>
    </w:p>
    <w:p w14:paraId="774B8C65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有效光谱波长范围:0.7μm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/>
          <w:bCs/>
          <w:sz w:val="24"/>
          <w:szCs w:val="24"/>
        </w:rPr>
        <w:t>1.3μm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50FFF4B2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2.连续输出最大光功率:600x(1±20%)红外光部分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32CF0DA9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Cs/>
          <w:sz w:val="24"/>
          <w:szCs w:val="24"/>
        </w:rPr>
        <w:t>.有效光谱波长范围:0.4μm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-</w:t>
      </w:r>
      <w:r>
        <w:rPr>
          <w:rFonts w:hint="eastAsia" w:asciiTheme="minorEastAsia" w:hAnsiTheme="minorEastAsia"/>
          <w:bCs/>
          <w:sz w:val="24"/>
          <w:szCs w:val="24"/>
        </w:rPr>
        <w:t>4μm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2211D3B5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bCs/>
          <w:sz w:val="24"/>
          <w:szCs w:val="24"/>
        </w:rPr>
        <w:t>.最大输出光功率: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bCs/>
          <w:sz w:val="24"/>
          <w:szCs w:val="24"/>
        </w:rPr>
        <w:t>25x(1±10%)W。</w:t>
      </w:r>
    </w:p>
    <w:p w14:paraId="1393592A">
      <w:pPr>
        <w:pStyle w:val="11"/>
        <w:numPr>
          <w:ilvl w:val="0"/>
          <w:numId w:val="1"/>
        </w:numPr>
        <w:spacing w:before="240" w:after="240"/>
        <w:ind w:firstLineChars="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心电图机</w:t>
      </w:r>
    </w:p>
    <w:p w14:paraId="3F55347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/>
          <w:bCs/>
          <w:sz w:val="24"/>
          <w:szCs w:val="24"/>
        </w:rPr>
        <w:t>用于描记体表wilson体系十二导联心电图和frank体系3导联向量图，以供临床诊断用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；</w:t>
      </w:r>
    </w:p>
    <w:p w14:paraId="5D6DAB38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2.心电图采集:获取实时12导联心电图/任意1-12导联节律报告,12导联自动分析；</w:t>
      </w:r>
    </w:p>
    <w:p w14:paraId="1FB0B1B0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3.存储:机器内可存储200份以上10秒钟500Hz全部12导联的心电信息。可</w:t>
      </w:r>
    </w:p>
    <w:p w14:paraId="53C0D18B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选配优盘,支持多厂家的优盘,扩展存储；</w:t>
      </w:r>
    </w:p>
    <w:p w14:paraId="1FA6E852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4.网络连接:可按照用户要求进行网络连接并传输数据，免费开放接口，可以通过直线连接,网络传输PDF软件到电脑；</w:t>
      </w:r>
    </w:p>
    <w:p w14:paraId="0EE7FA03">
      <w:pPr>
        <w:tabs>
          <w:tab w:val="left" w:pos="1980"/>
        </w:tabs>
        <w:spacing w:line="360" w:lineRule="auto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5.配置要求：每台设备配置≥2套导联线，配置台车。</w:t>
      </w:r>
    </w:p>
    <w:p w14:paraId="57D5F709">
      <w:pPr>
        <w:pStyle w:val="11"/>
        <w:numPr>
          <w:ilvl w:val="0"/>
          <w:numId w:val="1"/>
        </w:numPr>
        <w:spacing w:before="240" w:after="240"/>
        <w:ind w:firstLineChars="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动态心电监测盒</w:t>
      </w:r>
    </w:p>
    <w:p w14:paraId="784D3208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1.常规配置，记录24小时心电情况；</w:t>
      </w:r>
    </w:p>
    <w:p w14:paraId="00094764">
      <w:pPr>
        <w:tabs>
          <w:tab w:val="left" w:pos="1980"/>
        </w:tabs>
        <w:spacing w:line="360" w:lineRule="auto"/>
        <w:ind w:firstLine="240" w:firstLineChars="100"/>
        <w:rPr>
          <w:rFonts w:hint="default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2.每台设备配置≥2套导联线。</w:t>
      </w:r>
    </w:p>
    <w:p w14:paraId="5CDDB604">
      <w:pPr>
        <w:pStyle w:val="11"/>
        <w:numPr>
          <w:ilvl w:val="0"/>
          <w:numId w:val="1"/>
        </w:numPr>
        <w:spacing w:before="240" w:after="240"/>
        <w:ind w:firstLineChars="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动态血压监测盒</w:t>
      </w:r>
    </w:p>
    <w:p w14:paraId="58CB2F38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1.常规配置，记录24小时血压情况；</w:t>
      </w:r>
    </w:p>
    <w:p w14:paraId="6CD4E943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Cs/>
          <w:sz w:val="24"/>
          <w:szCs w:val="24"/>
        </w:rPr>
        <w:t>每台动态血压监护仪配袖带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bCs/>
          <w:sz w:val="24"/>
          <w:szCs w:val="24"/>
        </w:rPr>
        <w:t>2个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。</w:t>
      </w:r>
    </w:p>
    <w:p w14:paraId="3BF0F43D">
      <w:pPr>
        <w:pStyle w:val="11"/>
        <w:numPr>
          <w:ilvl w:val="0"/>
          <w:numId w:val="1"/>
        </w:numPr>
        <w:spacing w:before="240" w:after="240"/>
        <w:ind w:firstLineChars="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24小时动态血压</w:t>
      </w:r>
    </w:p>
    <w:p w14:paraId="3FF1CAE8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1.用于记录24小时血压情况；</w:t>
      </w:r>
    </w:p>
    <w:p w14:paraId="11D80293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2.数据线一套；</w:t>
      </w:r>
    </w:p>
    <w:p w14:paraId="2AB80763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3.配备数据分析工作站一套 ；</w:t>
      </w:r>
    </w:p>
    <w:p w14:paraId="31AE776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4.配备袖带中号及大号各一套。</w:t>
      </w:r>
    </w:p>
    <w:p w14:paraId="4EDC4B74">
      <w:pPr>
        <w:pStyle w:val="11"/>
        <w:numPr>
          <w:ilvl w:val="0"/>
          <w:numId w:val="1"/>
        </w:numPr>
        <w:spacing w:before="240" w:after="240"/>
        <w:ind w:firstLineChars="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动态血压监护仪</w:t>
      </w:r>
    </w:p>
    <w:p w14:paraId="3EA89E20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1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测量范围：收缩压60-280mmHg，舒张压30-200mmHg；测量精度：+ 3mmHg；充气压力：0-299mmHg；心率：30-200 bpm；</w:t>
      </w:r>
    </w:p>
    <w:p w14:paraId="3C1B0303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2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记录容量不小于400条；</w:t>
      </w:r>
    </w:p>
    <w:p w14:paraId="25EAAD8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3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测量方法：示波法，线性放气；</w:t>
      </w:r>
    </w:p>
    <w:p w14:paraId="49041498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4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PC接口：红外/蓝牙/USB，内置USB通讯接口，无需驱动即可快速连接至PC；</w:t>
      </w:r>
    </w:p>
    <w:p w14:paraId="0A6BBDD4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5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支持黑盒模式，医生背包测量完成后，记录盒无法按键测量且不显示血压读数，避免病人误操作；</w:t>
      </w:r>
    </w:p>
    <w:p w14:paraId="2E9DD311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6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支持一键恢复上次数据功能，可恢复误初始化操作删除的数据；</w:t>
      </w:r>
    </w:p>
    <w:p w14:paraId="2801153C">
      <w:pPr>
        <w:tabs>
          <w:tab w:val="left" w:pos="1980"/>
        </w:tabs>
        <w:spacing w:line="360" w:lineRule="auto"/>
        <w:ind w:firstLine="240" w:firstLineChars="100"/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/>
          <w:bCs/>
          <w:sz w:val="24"/>
          <w:szCs w:val="24"/>
        </w:rPr>
        <w:t>7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bCs/>
          <w:sz w:val="24"/>
          <w:szCs w:val="24"/>
        </w:rPr>
        <w:t>每台动态血压监护仪配袖带</w:t>
      </w:r>
      <w:r>
        <w:rPr>
          <w:rFonts w:hint="eastAsia" w:asciiTheme="minorEastAsia" w:hAnsiTheme="minorEastAsia"/>
          <w:bCs/>
          <w:sz w:val="24"/>
          <w:szCs w:val="24"/>
          <w:lang w:val="en-US" w:eastAsia="zh-CN"/>
        </w:rPr>
        <w:t>≥</w:t>
      </w:r>
      <w:r>
        <w:rPr>
          <w:rFonts w:hint="eastAsia" w:asciiTheme="minorEastAsia" w:hAnsiTheme="minorEastAsia"/>
          <w:bCs/>
          <w:sz w:val="24"/>
          <w:szCs w:val="24"/>
        </w:rPr>
        <w:t>2个</w:t>
      </w:r>
      <w:r>
        <w:rPr>
          <w:rFonts w:hint="eastAsia" w:asciiTheme="minorEastAsia" w:hAnsiTheme="minorEastAsia"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B0A85"/>
    <w:multiLevelType w:val="multilevel"/>
    <w:tmpl w:val="5A1B0A85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MTI4N2UwOGJiNjM0OWFjZDNkNTJjYTJjNjE0M2MifQ=="/>
  </w:docVars>
  <w:rsids>
    <w:rsidRoot w:val="00657284"/>
    <w:rsid w:val="00001F08"/>
    <w:rsid w:val="00002CDA"/>
    <w:rsid w:val="00030380"/>
    <w:rsid w:val="000652C6"/>
    <w:rsid w:val="000A4AAD"/>
    <w:rsid w:val="000E48C6"/>
    <w:rsid w:val="000E5293"/>
    <w:rsid w:val="000F461E"/>
    <w:rsid w:val="0010686F"/>
    <w:rsid w:val="00123FF6"/>
    <w:rsid w:val="00145DFD"/>
    <w:rsid w:val="001536AC"/>
    <w:rsid w:val="001608C8"/>
    <w:rsid w:val="0016116A"/>
    <w:rsid w:val="0018299C"/>
    <w:rsid w:val="001A2E5F"/>
    <w:rsid w:val="001B3D2E"/>
    <w:rsid w:val="001E1D06"/>
    <w:rsid w:val="001F3069"/>
    <w:rsid w:val="00200331"/>
    <w:rsid w:val="00202A54"/>
    <w:rsid w:val="00244751"/>
    <w:rsid w:val="00310022"/>
    <w:rsid w:val="003178E5"/>
    <w:rsid w:val="0034391D"/>
    <w:rsid w:val="003525D3"/>
    <w:rsid w:val="00356DE9"/>
    <w:rsid w:val="003A6CD4"/>
    <w:rsid w:val="003C102F"/>
    <w:rsid w:val="0040739D"/>
    <w:rsid w:val="0043342F"/>
    <w:rsid w:val="00444053"/>
    <w:rsid w:val="00453BC3"/>
    <w:rsid w:val="00455B6E"/>
    <w:rsid w:val="00473D6F"/>
    <w:rsid w:val="0047766A"/>
    <w:rsid w:val="00494BC2"/>
    <w:rsid w:val="004B433B"/>
    <w:rsid w:val="004C215A"/>
    <w:rsid w:val="004D140A"/>
    <w:rsid w:val="004F38E9"/>
    <w:rsid w:val="0051050A"/>
    <w:rsid w:val="0051223A"/>
    <w:rsid w:val="005155D8"/>
    <w:rsid w:val="005614D8"/>
    <w:rsid w:val="00573589"/>
    <w:rsid w:val="005B50FC"/>
    <w:rsid w:val="005E74F8"/>
    <w:rsid w:val="006026A7"/>
    <w:rsid w:val="00652C54"/>
    <w:rsid w:val="00652DB8"/>
    <w:rsid w:val="00657181"/>
    <w:rsid w:val="00657284"/>
    <w:rsid w:val="00686F69"/>
    <w:rsid w:val="006E20E9"/>
    <w:rsid w:val="00705DF6"/>
    <w:rsid w:val="0072138F"/>
    <w:rsid w:val="007514ED"/>
    <w:rsid w:val="00790985"/>
    <w:rsid w:val="00791607"/>
    <w:rsid w:val="007E4D47"/>
    <w:rsid w:val="007F60F0"/>
    <w:rsid w:val="00847410"/>
    <w:rsid w:val="0085007C"/>
    <w:rsid w:val="0086681C"/>
    <w:rsid w:val="00874542"/>
    <w:rsid w:val="00886D21"/>
    <w:rsid w:val="008A107D"/>
    <w:rsid w:val="008A7556"/>
    <w:rsid w:val="008D29F3"/>
    <w:rsid w:val="00906182"/>
    <w:rsid w:val="009243B9"/>
    <w:rsid w:val="009279E6"/>
    <w:rsid w:val="00931B58"/>
    <w:rsid w:val="00931D0B"/>
    <w:rsid w:val="00943FBF"/>
    <w:rsid w:val="00955117"/>
    <w:rsid w:val="00981CE5"/>
    <w:rsid w:val="009D73A1"/>
    <w:rsid w:val="00A03323"/>
    <w:rsid w:val="00A633BC"/>
    <w:rsid w:val="00A65FC4"/>
    <w:rsid w:val="00A9220D"/>
    <w:rsid w:val="00B04103"/>
    <w:rsid w:val="00B648D0"/>
    <w:rsid w:val="00BA4FE2"/>
    <w:rsid w:val="00BC56CC"/>
    <w:rsid w:val="00BE644F"/>
    <w:rsid w:val="00BE74B4"/>
    <w:rsid w:val="00BF10EC"/>
    <w:rsid w:val="00BF6434"/>
    <w:rsid w:val="00C72187"/>
    <w:rsid w:val="00CD5DCE"/>
    <w:rsid w:val="00CE0664"/>
    <w:rsid w:val="00CF245B"/>
    <w:rsid w:val="00D0596D"/>
    <w:rsid w:val="00D162C2"/>
    <w:rsid w:val="00D225DC"/>
    <w:rsid w:val="00D622BA"/>
    <w:rsid w:val="00D64872"/>
    <w:rsid w:val="00D74A91"/>
    <w:rsid w:val="00DC2AED"/>
    <w:rsid w:val="00DC5C70"/>
    <w:rsid w:val="00E1159C"/>
    <w:rsid w:val="00E115D9"/>
    <w:rsid w:val="00E1417D"/>
    <w:rsid w:val="00E41CC4"/>
    <w:rsid w:val="00E65DE6"/>
    <w:rsid w:val="00E728EF"/>
    <w:rsid w:val="00EA2CB0"/>
    <w:rsid w:val="00EA7819"/>
    <w:rsid w:val="00F03FA9"/>
    <w:rsid w:val="00F06903"/>
    <w:rsid w:val="00F07B28"/>
    <w:rsid w:val="00F33811"/>
    <w:rsid w:val="00F61A99"/>
    <w:rsid w:val="00F80C8A"/>
    <w:rsid w:val="00FC3894"/>
    <w:rsid w:val="0B7A58E3"/>
    <w:rsid w:val="251C3A23"/>
    <w:rsid w:val="4096124B"/>
    <w:rsid w:val="41DF57F0"/>
    <w:rsid w:val="5D6B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rFonts w:ascii="Calibri" w:hAnsi="Calibri" w:eastAsia="宋体" w:cs="Times New Roman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NormalCharacter"/>
    <w:qFormat/>
    <w:uiPriority w:val="0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6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793</Words>
  <Characters>1052</Characters>
  <Lines>20</Lines>
  <Paragraphs>5</Paragraphs>
  <TotalTime>1</TotalTime>
  <ScaleCrop>false</ScaleCrop>
  <LinksUpToDate>false</LinksUpToDate>
  <CharactersWithSpaces>1065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2025-02-21T01:19:00Z</dcterms:created>
  <dc:creator>wzgyk</dc:creator>
  <cp:lastModifiedBy>001</cp:lastModifiedBy>
  <cp:lastPrinted>2025-02-21T01:31:00Z</cp:lastPrinted>
  <dcterms:modified xsi:type="dcterms:W3CDTF">2025-03-14T01:02:55Z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C25AAA6A51054E298CB789170A66B3B9</vt:lpwstr>
  </property>
  <property fmtid="{D5CDD505-2E9C-101B-9397-08002B2CF9AE}" pid="4" name="KSOTemplateDocerSaveRecord">
    <vt:lpwstr>eyJoZGlkIjoiYzgxM2JkMjhlMjZiMzUyMDRlYjQzZDg0MjBkY2JmNjMiLCJ1c2VySWQiOiI0MzQ2OTYxNjUifQ==</vt:lpwstr>
  </property>
</Properties>
</file>