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06D24">
      <w:pPr>
        <w:pStyle w:val="11"/>
        <w:numPr>
          <w:ilvl w:val="0"/>
          <w:numId w:val="1"/>
        </w:numPr>
        <w:spacing w:before="240" w:after="240"/>
        <w:ind w:firstLineChars="0"/>
        <w:rPr>
          <w:rFonts w:hint="eastAsia" w:asciiTheme="majorEastAsia" w:hAnsiTheme="majorEastAsia" w:eastAsiaTheme="majorEastAsia"/>
          <w:b/>
          <w:sz w:val="32"/>
          <w:szCs w:val="32"/>
        </w:rPr>
      </w:pPr>
      <w:r>
        <w:rPr>
          <w:rFonts w:hint="eastAsia" w:asciiTheme="majorEastAsia" w:hAnsiTheme="majorEastAsia" w:eastAsiaTheme="majorEastAsia"/>
          <w:b/>
          <w:sz w:val="32"/>
          <w:szCs w:val="32"/>
          <w:lang w:val="en-US" w:eastAsia="zh-CN"/>
        </w:rPr>
        <w:t>体外冲击波治疗仪</w:t>
      </w:r>
    </w:p>
    <w:p w14:paraId="19BD1647">
      <w:pPr>
        <w:tabs>
          <w:tab w:val="left" w:pos="1980"/>
        </w:tabs>
        <w:spacing w:line="360" w:lineRule="auto"/>
        <w:ind w:firstLine="241" w:firstLineChars="100"/>
        <w:rPr>
          <w:rFonts w:hint="eastAsia" w:asciiTheme="minorEastAsia" w:hAnsiTheme="minorEastAsia"/>
          <w:b/>
          <w:bCs w:val="0"/>
          <w:sz w:val="24"/>
          <w:szCs w:val="24"/>
          <w:lang w:val="en-US" w:eastAsia="zh-CN"/>
        </w:rPr>
      </w:pPr>
      <w:r>
        <w:rPr>
          <w:rFonts w:hint="eastAsia" w:asciiTheme="minorEastAsia" w:hAnsiTheme="minorEastAsia"/>
          <w:b/>
          <w:bCs w:val="0"/>
          <w:sz w:val="24"/>
          <w:szCs w:val="24"/>
          <w:lang w:val="en-US" w:eastAsia="zh-CN"/>
        </w:rPr>
        <w:t>（一）技术需求</w:t>
      </w:r>
    </w:p>
    <w:p w14:paraId="7681DC8E">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1、主机、手柄、治疗头为同一品牌。</w:t>
      </w:r>
    </w:p>
    <w:p w14:paraId="456B6F2B">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2、可移动式柜式主机系统,主机与空气压缩机分离。</w:t>
      </w:r>
    </w:p>
    <w:p w14:paraId="73D6F050">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3、主机控制界面:触摸式设计,可调节治疗气压输出大小。</w:t>
      </w:r>
    </w:p>
    <w:p w14:paraId="256E5FBD">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4、主机可调节治疗气压输出。</w:t>
      </w:r>
    </w:p>
    <w:p w14:paraId="5C844DAE">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5、工作频率:4-8-12-20Hz</w:t>
      </w:r>
    </w:p>
    <w:p w14:paraId="545B0460">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6、外置空气压缩机:主机与空气压缩机分离,空气压缩机气体过滤芯过滤精度≤0.01μm。</w:t>
      </w:r>
    </w:p>
    <w:p w14:paraId="3F99A318">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7、手柄：具备计数器,可记录累计使用次数，具备开关，有减震设计,减轻反作用力对于操作者的影响。</w:t>
      </w:r>
    </w:p>
    <w:p w14:paraId="68034148">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8、具有≥2种不同能量输出治疗手柄,低能量治疗手柄能流密度≥1.7mJ/mm</w:t>
      </w:r>
      <w:r>
        <w:rPr>
          <w:rFonts w:hint="eastAsia" w:asciiTheme="minorEastAsia" w:hAnsiTheme="minorEastAsia"/>
          <w:bCs/>
          <w:sz w:val="24"/>
          <w:szCs w:val="24"/>
          <w:vertAlign w:val="superscript"/>
          <w:lang w:val="en-US" w:eastAsia="zh-CN"/>
        </w:rPr>
        <w:t>2</w:t>
      </w:r>
      <w:r>
        <w:rPr>
          <w:rFonts w:hint="eastAsia" w:asciiTheme="minorEastAsia" w:hAnsiTheme="minorEastAsia"/>
          <w:bCs/>
          <w:sz w:val="24"/>
          <w:szCs w:val="24"/>
          <w:lang w:val="en-US" w:eastAsia="zh-CN"/>
        </w:rPr>
        <w:t>,高能量治疗手柄能流密度≥2.6mJ/mm</w:t>
      </w:r>
      <w:r>
        <w:rPr>
          <w:rFonts w:hint="eastAsia" w:asciiTheme="minorEastAsia" w:hAnsiTheme="minorEastAsia"/>
          <w:bCs/>
          <w:sz w:val="24"/>
          <w:szCs w:val="24"/>
          <w:vertAlign w:val="superscript"/>
          <w:lang w:val="en-US" w:eastAsia="zh-CN"/>
        </w:rPr>
        <w:t>2</w:t>
      </w:r>
      <w:r>
        <w:rPr>
          <w:rFonts w:hint="eastAsia" w:asciiTheme="minorEastAsia" w:hAnsiTheme="minorEastAsia"/>
          <w:bCs/>
          <w:sz w:val="24"/>
          <w:szCs w:val="24"/>
          <w:lang w:val="en-US" w:eastAsia="zh-CN"/>
        </w:rPr>
        <w:t>。</w:t>
      </w:r>
    </w:p>
    <w:p w14:paraId="0EE0FF20">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9、手柄套件及治疗头类型:</w:t>
      </w:r>
    </w:p>
    <w:p w14:paraId="31AFDA4D">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9.1 手柄套件具备≥5个治疗头：包括10mm放散状治疗头、15mm标准放散状治疗头、15mm聚焦状治疗头、15mm放散状治疗头、36mm放散状治疗头</w:t>
      </w:r>
      <w:bookmarkStart w:id="0" w:name="_GoBack"/>
      <w:bookmarkEnd w:id="0"/>
      <w:r>
        <w:rPr>
          <w:rFonts w:hint="eastAsia" w:asciiTheme="minorEastAsia" w:hAnsiTheme="minorEastAsia"/>
          <w:bCs/>
          <w:sz w:val="24"/>
          <w:szCs w:val="24"/>
          <w:lang w:val="en-US" w:eastAsia="zh-CN"/>
        </w:rPr>
        <w:t>。</w:t>
      </w:r>
    </w:p>
    <w:p w14:paraId="6B66B8F9">
      <w:pPr>
        <w:tabs>
          <w:tab w:val="left" w:pos="1980"/>
        </w:tabs>
        <w:spacing w:line="360" w:lineRule="auto"/>
        <w:ind w:firstLine="241" w:firstLineChars="100"/>
        <w:rPr>
          <w:rFonts w:hint="eastAsia" w:asciiTheme="minorEastAsia" w:hAnsiTheme="minorEastAsia"/>
          <w:b/>
          <w:bCs w:val="0"/>
          <w:sz w:val="24"/>
          <w:szCs w:val="24"/>
          <w:lang w:val="en-US" w:eastAsia="zh-CN"/>
        </w:rPr>
      </w:pPr>
      <w:r>
        <w:rPr>
          <w:rFonts w:hint="eastAsia" w:asciiTheme="minorEastAsia" w:hAnsiTheme="minorEastAsia"/>
          <w:b/>
          <w:bCs w:val="0"/>
          <w:sz w:val="24"/>
          <w:szCs w:val="24"/>
          <w:lang w:val="en-US" w:eastAsia="zh-CN"/>
        </w:rPr>
        <w:t>（二）售后服务要求</w:t>
      </w:r>
    </w:p>
    <w:p w14:paraId="4CFC4558">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1、保修期以采购人认可的验收合格时间为入保时间。</w:t>
      </w:r>
    </w:p>
    <w:p w14:paraId="33C7AD27">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1.1 提供维修、保养、更换零配件的服务。</w:t>
      </w:r>
    </w:p>
    <w:p w14:paraId="6753CC25">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1.2 保修期内维修服务所涉及的人工费、交通差旅费、上门费及备件费，均由厂家承担。</w:t>
      </w:r>
    </w:p>
    <w:p w14:paraId="3D4C79AD">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1.3保证提供的零配件为原厂认证、测试合格、全新零配件，且与设备整机匹配。</w:t>
      </w:r>
    </w:p>
    <w:p w14:paraId="24FE6B7E">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1.4出保后无上门费、收取人工费、差旅费，更换的零配件的费用。</w:t>
      </w:r>
    </w:p>
    <w:p w14:paraId="3CF9496A">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1.5采购人享受终身免费应用软件、操作系统及数据库完善和稳定性升级服务含新增功能升级（同代软件），版本跨代升级只收取升级费。</w:t>
      </w:r>
    </w:p>
    <w:p w14:paraId="44C92154">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2、维修及响应时间要求。</w:t>
      </w:r>
    </w:p>
    <w:p w14:paraId="7AA3E5EA">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2.1提供7*24小时专线电话客户服务。专人接听，并配有经验丰富工程师提供指导服务。</w:t>
      </w:r>
    </w:p>
    <w:p w14:paraId="0E81A64D">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2.2提供2小时可以取得联络的资深售后工程师电话，一旦遇到紧急情况可以保证迅速响应，48小时间内到场勘察、检测、解决问题。</w:t>
      </w:r>
    </w:p>
    <w:p w14:paraId="3B7BB25C">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2.3在有特殊任务的情况下，保证售后工程师到场，在检查过程中待命，随时响应处理临时出现的关于设备的问题。</w:t>
      </w:r>
    </w:p>
    <w:p w14:paraId="14353A83">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2.4保证全年开机率≥95％（按365天计算），未达到的天数，不顺延保修期时间。</w:t>
      </w:r>
    </w:p>
    <w:p w14:paraId="20BA2491">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3、保养及巡检服务。</w:t>
      </w:r>
    </w:p>
    <w:p w14:paraId="6FA37640">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3.1提供不少于4次/年的定期巡检服务，询问了解设备运行状况，对核心易损部件进行常规备件准备和检查，以保证有突发情况下的及时应对。</w:t>
      </w:r>
    </w:p>
    <w:p w14:paraId="65F0BC0F">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3.2提供不少于4次/年的定期维护保养服务。</w:t>
      </w:r>
    </w:p>
    <w:p w14:paraId="00F41151">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3.3提供不少于1次/年的定期质量控制服务。</w:t>
      </w:r>
    </w:p>
    <w:p w14:paraId="51C628E7">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4、保修期内应由产品制造商负责产品所有保修和维修服务；也可不完全由制造商提供，而由供应商提供部分或全部保修和维修服务，但供应商或产品制造商应提供相应的售后服务承诺函。</w:t>
      </w:r>
    </w:p>
    <w:p w14:paraId="7E161BD9">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5、供应商可增加整机质量保证期（保修期）。</w:t>
      </w:r>
    </w:p>
    <w:p w14:paraId="41CA1B88">
      <w:pPr>
        <w:tabs>
          <w:tab w:val="left" w:pos="1980"/>
        </w:tabs>
        <w:spacing w:line="360" w:lineRule="auto"/>
        <w:ind w:firstLine="241" w:firstLineChars="100"/>
        <w:rPr>
          <w:rFonts w:hint="eastAsia" w:asciiTheme="minorEastAsia" w:hAnsiTheme="minorEastAsia"/>
          <w:b/>
          <w:bCs w:val="0"/>
          <w:sz w:val="24"/>
          <w:szCs w:val="24"/>
          <w:lang w:val="en-US" w:eastAsia="zh-CN"/>
        </w:rPr>
      </w:pPr>
      <w:r>
        <w:rPr>
          <w:rFonts w:hint="eastAsia" w:asciiTheme="minorEastAsia" w:hAnsiTheme="minorEastAsia"/>
          <w:b/>
          <w:bCs w:val="0"/>
          <w:sz w:val="24"/>
          <w:szCs w:val="24"/>
          <w:lang w:val="en-US" w:eastAsia="zh-CN"/>
        </w:rPr>
        <w:t>（三）安装培训要求</w:t>
      </w:r>
    </w:p>
    <w:p w14:paraId="5E452490">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1、设备运抵现场后，根据采购人要求，委派工程技术人员抵达现场进行安装调试。</w:t>
      </w:r>
    </w:p>
    <w:p w14:paraId="5747CCF7">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2、安装调试合格后，双方对设备进行性能考核，通过考核且达到采购人要求，方可签署验收合格文件。</w:t>
      </w:r>
    </w:p>
    <w:p w14:paraId="033151F1">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3、设备投入使用前，厂家需负责对医院人员进行正规的设备操作使用培训至医院人员可正确进行设备操作。培训时间：根据医院需求上门培训，直到医院人员完全了解使用设备。</w:t>
      </w:r>
    </w:p>
    <w:p w14:paraId="559A8C9E">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4、设备使用期间提供免费且不限次培训服务，对采购人的工程师、技师进行不定期的技术培训，提供但不限于机器维护、软件维护、常见故障判断、常见故障处理、常规非定期保障等技术培训。在项目实施中，对医院人员进行各种设备的安装、使用、参数设置的现场培训。根据实际情况，将定期举行技术讲座，邀请用户方技术人员参加。定期或者不定期的给医院人员派发相关产品的技术资料，以提高医院技术人员的设备维护水平和系统管理能力。</w:t>
      </w:r>
    </w:p>
    <w:p w14:paraId="5ABF328A">
      <w:pPr>
        <w:pStyle w:val="11"/>
        <w:numPr>
          <w:ilvl w:val="0"/>
          <w:numId w:val="1"/>
        </w:numPr>
        <w:spacing w:before="240" w:after="240"/>
        <w:ind w:firstLineChars="0"/>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动力系统</w:t>
      </w:r>
    </w:p>
    <w:p w14:paraId="501DB9A7">
      <w:pPr>
        <w:tabs>
          <w:tab w:val="left" w:pos="1980"/>
        </w:tabs>
        <w:spacing w:line="360" w:lineRule="auto"/>
        <w:ind w:firstLine="241" w:firstLineChars="100"/>
        <w:rPr>
          <w:rFonts w:hint="default" w:asciiTheme="minorEastAsia" w:hAnsiTheme="minorEastAsia"/>
          <w:b/>
          <w:bCs w:val="0"/>
          <w:sz w:val="24"/>
          <w:szCs w:val="24"/>
          <w:lang w:val="en-US" w:eastAsia="zh-CN"/>
        </w:rPr>
      </w:pPr>
      <w:r>
        <w:rPr>
          <w:rFonts w:hint="eastAsia" w:asciiTheme="minorEastAsia" w:hAnsiTheme="minorEastAsia"/>
          <w:b/>
          <w:bCs w:val="0"/>
          <w:sz w:val="24"/>
          <w:szCs w:val="24"/>
          <w:lang w:eastAsia="zh-CN"/>
        </w:rPr>
        <w:t>（</w:t>
      </w:r>
      <w:r>
        <w:rPr>
          <w:rFonts w:hint="eastAsia" w:asciiTheme="minorEastAsia" w:hAnsiTheme="minorEastAsia"/>
          <w:b/>
          <w:bCs w:val="0"/>
          <w:sz w:val="24"/>
          <w:szCs w:val="24"/>
          <w:lang w:val="en-US" w:eastAsia="zh-CN"/>
        </w:rPr>
        <w:t>一</w:t>
      </w:r>
      <w:r>
        <w:rPr>
          <w:rFonts w:hint="eastAsia" w:asciiTheme="minorEastAsia" w:hAnsiTheme="minorEastAsia"/>
          <w:b/>
          <w:bCs w:val="0"/>
          <w:sz w:val="24"/>
          <w:szCs w:val="24"/>
          <w:lang w:eastAsia="zh-CN"/>
        </w:rPr>
        <w:t>）</w:t>
      </w:r>
      <w:r>
        <w:rPr>
          <w:rFonts w:hint="eastAsia" w:asciiTheme="minorEastAsia" w:hAnsiTheme="minorEastAsia"/>
          <w:b/>
          <w:bCs w:val="0"/>
          <w:sz w:val="24"/>
          <w:szCs w:val="24"/>
          <w:lang w:val="en-US" w:eastAsia="zh-CN"/>
        </w:rPr>
        <w:t>技术需求</w:t>
      </w:r>
    </w:p>
    <w:p w14:paraId="0B425ABC">
      <w:pPr>
        <w:tabs>
          <w:tab w:val="left" w:pos="1980"/>
        </w:tabs>
        <w:spacing w:line="360" w:lineRule="auto"/>
        <w:ind w:firstLine="240" w:firstLineChars="100"/>
        <w:rPr>
          <w:rFonts w:hint="eastAsia" w:asciiTheme="minorEastAsia" w:hAnsiTheme="minorEastAsia"/>
          <w:bCs/>
          <w:sz w:val="24"/>
          <w:szCs w:val="24"/>
        </w:rPr>
      </w:pPr>
      <w:r>
        <w:rPr>
          <w:rFonts w:hint="eastAsia" w:asciiTheme="minorEastAsia" w:hAnsiTheme="minorEastAsia"/>
          <w:bCs/>
          <w:sz w:val="24"/>
          <w:szCs w:val="24"/>
          <w:lang w:val="en-US" w:eastAsia="zh-CN"/>
        </w:rPr>
        <w:t>1.</w:t>
      </w:r>
      <w:r>
        <w:rPr>
          <w:rFonts w:hint="eastAsia" w:asciiTheme="minorEastAsia" w:hAnsiTheme="minorEastAsia"/>
          <w:bCs/>
          <w:sz w:val="24"/>
          <w:szCs w:val="24"/>
        </w:rPr>
        <w:t>动力主机设备</w:t>
      </w:r>
      <w:r>
        <w:rPr>
          <w:rFonts w:hint="eastAsia" w:asciiTheme="minorEastAsia" w:hAnsiTheme="minorEastAsia"/>
          <w:bCs/>
          <w:sz w:val="24"/>
          <w:szCs w:val="24"/>
          <w:lang w:val="en-US" w:eastAsia="zh-CN"/>
        </w:rPr>
        <w:t>技术要求</w:t>
      </w:r>
      <w:r>
        <w:rPr>
          <w:rFonts w:hint="eastAsia" w:asciiTheme="minorEastAsia" w:hAnsiTheme="minorEastAsia"/>
          <w:bCs/>
          <w:sz w:val="24"/>
          <w:szCs w:val="24"/>
        </w:rPr>
        <w:t>:</w:t>
      </w:r>
    </w:p>
    <w:p w14:paraId="7BA5A687">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1.1 一机可多用，可兼容≥8种型号手柄，包括大骨动力和高速磨钻、摆锯、矢状锯、往复锯等,适用于各类骨科手术,最高转速≥80000rpm。</w:t>
      </w:r>
    </w:p>
    <w:p w14:paraId="7B814D21">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1.2 双动力输出，动力系统可单独运行和同时运行。</w:t>
      </w:r>
    </w:p>
    <w:p w14:paraId="74C2E31C">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1.3 ≥3 英寸彩色显示屏，可显示所连接的手柄类型、转速、模式、方向等。</w:t>
      </w:r>
    </w:p>
    <w:p w14:paraId="196FEC44">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1.4 显示屏可设定:提示音、屏幕亮度、参数记忆、窗口大小、往复转比例、手柄按键开关、脚踏开关、语言等功能。</w:t>
      </w:r>
    </w:p>
    <w:p w14:paraId="7E038D3D">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1.5 往复转频率具有≥9 级调节。</w:t>
      </w:r>
    </w:p>
    <w:p w14:paraId="225099EB">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2.刨削手柄设备技术要求:</w:t>
      </w:r>
    </w:p>
    <w:p w14:paraId="6FA2D3DA">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1.1  可高温高压消毒刨削手柄,带有吸引接口,单向转速≥12,000rpm,正反转速度≥2,500rpm。</w:t>
      </w:r>
    </w:p>
    <w:p w14:paraId="422A6687">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1.2 一把手柄可接髋关节、肩关节、膝关节、小骨关节、手外科等术式的刨削刀头和磨头,小关节刨削刀头≥8cm,肩/膝刀头≥13cm,髋关节刀头≥19cm。</w:t>
      </w:r>
    </w:p>
    <w:p w14:paraId="52AEF703">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1.3刀头具有自动识别功能,不同刀头自动匹配转速和模式。</w:t>
      </w:r>
    </w:p>
    <w:p w14:paraId="627B5C88">
      <w:pPr>
        <w:tabs>
          <w:tab w:val="left" w:pos="1980"/>
        </w:tabs>
        <w:spacing w:line="360" w:lineRule="auto"/>
        <w:ind w:firstLine="241" w:firstLineChars="100"/>
        <w:rPr>
          <w:rFonts w:hint="eastAsia" w:asciiTheme="minorEastAsia" w:hAnsiTheme="minorEastAsia"/>
          <w:b/>
          <w:bCs w:val="0"/>
          <w:sz w:val="24"/>
          <w:szCs w:val="24"/>
          <w:lang w:val="en-US" w:eastAsia="zh-CN"/>
        </w:rPr>
      </w:pPr>
      <w:r>
        <w:rPr>
          <w:rFonts w:hint="eastAsia" w:asciiTheme="minorEastAsia" w:hAnsiTheme="minorEastAsia"/>
          <w:b/>
          <w:bCs w:val="0"/>
          <w:sz w:val="24"/>
          <w:szCs w:val="24"/>
          <w:lang w:val="en-US" w:eastAsia="zh-CN"/>
        </w:rPr>
        <w:t>（二）售后服务要求</w:t>
      </w:r>
    </w:p>
    <w:p w14:paraId="7854F7BB">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1、保修期以采购人认可的验收合格时间为入保时间。</w:t>
      </w:r>
    </w:p>
    <w:p w14:paraId="17D0B34C">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1.1 提供维修、保养、更换零配件的服务。</w:t>
      </w:r>
    </w:p>
    <w:p w14:paraId="5733C089">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1.2 保修期内维修服务所涉及的人工费、交通差旅费、上门费及备件费，均由厂家承担。</w:t>
      </w:r>
    </w:p>
    <w:p w14:paraId="5AD7694E">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1.3保证提供的零配件为原厂认证、测试合格、全新零配件，且与设备整机匹配。</w:t>
      </w:r>
    </w:p>
    <w:p w14:paraId="527893CD">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1.4出保后无上门费、收取人工费、差旅费，更换的零配件的费用。</w:t>
      </w:r>
    </w:p>
    <w:p w14:paraId="60938938">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1.5采购人享受终身免费应用软件、操作系统及数据库完善和稳定性升级服务含新增功能升级（同代软件），版本跨代升级只收取升级费。</w:t>
      </w:r>
    </w:p>
    <w:p w14:paraId="7657C389">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2、维修及响应时间要求。</w:t>
      </w:r>
    </w:p>
    <w:p w14:paraId="1D702EEF">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2.1提供7*24小时专线电话客户服务。专人接听，并配有经验丰富工程师提供指导服务。</w:t>
      </w:r>
    </w:p>
    <w:p w14:paraId="6EF00225">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2.2提供2小时可以取得联络的资深售后工程师电话，一旦遇到紧急情况可以保证迅速响应，48小时间内到场勘察、检测、解决问题。</w:t>
      </w:r>
    </w:p>
    <w:p w14:paraId="64F6E7BA">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2.3在有特殊任务的情况下，保证售后工程师到场，在检查过程中待命，随时响应处理临时出现的关于设备的问题。</w:t>
      </w:r>
    </w:p>
    <w:p w14:paraId="7066EDD9">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2.4保证全年开机率≥95％（按365天计算），未达到的天数，不顺延保修期时间。</w:t>
      </w:r>
    </w:p>
    <w:p w14:paraId="41821107">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3、保养及巡检服务。</w:t>
      </w:r>
    </w:p>
    <w:p w14:paraId="50DF640F">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3.1提供不少于4次/年的定期巡检服务，询问了解设备运行状况，对核心易损部件进行常规备件准备和检查，以保证有突发情况下的及时应对。</w:t>
      </w:r>
    </w:p>
    <w:p w14:paraId="2200679E">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3.2提供不少于4次/年的定期维护保养服务。</w:t>
      </w:r>
    </w:p>
    <w:p w14:paraId="79F3A5A8">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3.3提供不少于1次/年的定期质量控制服务。</w:t>
      </w:r>
    </w:p>
    <w:p w14:paraId="14E3D10A">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4、保修期内应由产品制造商负责产品所有保修和维修服务；也可不完全由制造商提供，而由供应商提供部分或全部保修和维修服务，但供应商或产品制造商应提供相应的售后服务承诺函。</w:t>
      </w:r>
    </w:p>
    <w:p w14:paraId="1DE7864C">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5、供应商可增加整机质量保证期（保修期）。</w:t>
      </w:r>
    </w:p>
    <w:p w14:paraId="65940E26">
      <w:pPr>
        <w:tabs>
          <w:tab w:val="left" w:pos="1980"/>
        </w:tabs>
        <w:spacing w:line="360" w:lineRule="auto"/>
        <w:ind w:firstLine="241" w:firstLineChars="100"/>
        <w:rPr>
          <w:rFonts w:hint="eastAsia" w:asciiTheme="minorEastAsia" w:hAnsiTheme="minorEastAsia"/>
          <w:b/>
          <w:bCs w:val="0"/>
          <w:sz w:val="24"/>
          <w:szCs w:val="24"/>
          <w:lang w:val="en-US" w:eastAsia="zh-CN"/>
        </w:rPr>
      </w:pPr>
      <w:r>
        <w:rPr>
          <w:rFonts w:hint="eastAsia" w:asciiTheme="minorEastAsia" w:hAnsiTheme="minorEastAsia"/>
          <w:b/>
          <w:bCs w:val="0"/>
          <w:sz w:val="24"/>
          <w:szCs w:val="24"/>
          <w:lang w:val="en-US" w:eastAsia="zh-CN"/>
        </w:rPr>
        <w:t>（三）安装培训要求</w:t>
      </w:r>
    </w:p>
    <w:p w14:paraId="6D4BA789">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1、设备运抵现场后，根据采购人要求，委派工程技术人员抵达现场进行安装调试。</w:t>
      </w:r>
    </w:p>
    <w:p w14:paraId="12F07A2B">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2、安装调试合格后，双方对设备进行性能考核，通过考核且达到采购人要求，方可签署验收合格文件。</w:t>
      </w:r>
    </w:p>
    <w:p w14:paraId="5623CE7C">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3、设备投入使用前，厂家需负责对医院人员进行正规的设备操作使用培训至医院人员可正确进行设备操作。培训时间：根据医院需求上门培训，直到医院人员完全了解使用设备。</w:t>
      </w:r>
    </w:p>
    <w:p w14:paraId="482E7B75">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4、设备使用期间提供免费且不限次培训服务，对采购人的工程师、技师进行不定期的技术培训，提供但不限于机器维护、软件维护、常见故障判断、常见故障处理、常规非定期保障等技术培训。在项目实施中，对医院人员进行各种设备的安装、使用、参数设置的现场培训。根据实际情况，将定期举行技术讲座，邀请用户方技术人员参加。定期或者不定期的给医院人员派发相关产品的技术资料，以提高医院技术人员的设备维护水平和系统管理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B0A85"/>
    <w:multiLevelType w:val="multilevel"/>
    <w:tmpl w:val="5A1B0A85"/>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jMTI4N2UwOGJiNjM0OWFjZDNkNTJjYTJjNjE0M2MifQ=="/>
  </w:docVars>
  <w:rsids>
    <w:rsidRoot w:val="00657284"/>
    <w:rsid w:val="00001F08"/>
    <w:rsid w:val="00002CDA"/>
    <w:rsid w:val="00030380"/>
    <w:rsid w:val="000652C6"/>
    <w:rsid w:val="000A4AAD"/>
    <w:rsid w:val="000E48C6"/>
    <w:rsid w:val="000E5293"/>
    <w:rsid w:val="000F461E"/>
    <w:rsid w:val="0010686F"/>
    <w:rsid w:val="00123FF6"/>
    <w:rsid w:val="00145DFD"/>
    <w:rsid w:val="001536AC"/>
    <w:rsid w:val="001608C8"/>
    <w:rsid w:val="0016116A"/>
    <w:rsid w:val="0018299C"/>
    <w:rsid w:val="001A2E5F"/>
    <w:rsid w:val="001B3D2E"/>
    <w:rsid w:val="001E1D06"/>
    <w:rsid w:val="001F3069"/>
    <w:rsid w:val="00200331"/>
    <w:rsid w:val="00202A54"/>
    <w:rsid w:val="00244751"/>
    <w:rsid w:val="00310022"/>
    <w:rsid w:val="003178E5"/>
    <w:rsid w:val="0034391D"/>
    <w:rsid w:val="003525D3"/>
    <w:rsid w:val="00356DE9"/>
    <w:rsid w:val="003A6CD4"/>
    <w:rsid w:val="003C102F"/>
    <w:rsid w:val="0040739D"/>
    <w:rsid w:val="0043342F"/>
    <w:rsid w:val="00444053"/>
    <w:rsid w:val="00453BC3"/>
    <w:rsid w:val="00455B6E"/>
    <w:rsid w:val="00473D6F"/>
    <w:rsid w:val="0047766A"/>
    <w:rsid w:val="00494BC2"/>
    <w:rsid w:val="004B433B"/>
    <w:rsid w:val="004C215A"/>
    <w:rsid w:val="004D140A"/>
    <w:rsid w:val="004F38E9"/>
    <w:rsid w:val="0051050A"/>
    <w:rsid w:val="0051223A"/>
    <w:rsid w:val="005155D8"/>
    <w:rsid w:val="005614D8"/>
    <w:rsid w:val="00572E7A"/>
    <w:rsid w:val="00573589"/>
    <w:rsid w:val="005B50FC"/>
    <w:rsid w:val="005E74F8"/>
    <w:rsid w:val="006026A7"/>
    <w:rsid w:val="00652C54"/>
    <w:rsid w:val="00652DB8"/>
    <w:rsid w:val="00657181"/>
    <w:rsid w:val="00657284"/>
    <w:rsid w:val="00686F69"/>
    <w:rsid w:val="006E20E9"/>
    <w:rsid w:val="00705DF6"/>
    <w:rsid w:val="0072138F"/>
    <w:rsid w:val="007514ED"/>
    <w:rsid w:val="00790985"/>
    <w:rsid w:val="00791607"/>
    <w:rsid w:val="007E4D47"/>
    <w:rsid w:val="007F60F0"/>
    <w:rsid w:val="00847410"/>
    <w:rsid w:val="0085007C"/>
    <w:rsid w:val="0086681C"/>
    <w:rsid w:val="00874542"/>
    <w:rsid w:val="00886D21"/>
    <w:rsid w:val="008A107D"/>
    <w:rsid w:val="008A7556"/>
    <w:rsid w:val="008D29F3"/>
    <w:rsid w:val="00906182"/>
    <w:rsid w:val="009243B9"/>
    <w:rsid w:val="009279E6"/>
    <w:rsid w:val="00931B58"/>
    <w:rsid w:val="00931D0B"/>
    <w:rsid w:val="00943FBF"/>
    <w:rsid w:val="00955117"/>
    <w:rsid w:val="00981CE5"/>
    <w:rsid w:val="009D73A1"/>
    <w:rsid w:val="00A03323"/>
    <w:rsid w:val="00A633BC"/>
    <w:rsid w:val="00A65FC4"/>
    <w:rsid w:val="00A9220D"/>
    <w:rsid w:val="00B04103"/>
    <w:rsid w:val="00B648D0"/>
    <w:rsid w:val="00BA4FE2"/>
    <w:rsid w:val="00BC56CC"/>
    <w:rsid w:val="00BE644F"/>
    <w:rsid w:val="00BE74B4"/>
    <w:rsid w:val="00BF10EC"/>
    <w:rsid w:val="00BF6434"/>
    <w:rsid w:val="00C72187"/>
    <w:rsid w:val="00CD5DCE"/>
    <w:rsid w:val="00CE0664"/>
    <w:rsid w:val="00CF245B"/>
    <w:rsid w:val="00D0596D"/>
    <w:rsid w:val="00D162C2"/>
    <w:rsid w:val="00D225DC"/>
    <w:rsid w:val="00D622BA"/>
    <w:rsid w:val="00D64872"/>
    <w:rsid w:val="00D74A91"/>
    <w:rsid w:val="00DC2AED"/>
    <w:rsid w:val="00DC5C70"/>
    <w:rsid w:val="00E1159C"/>
    <w:rsid w:val="00E115D9"/>
    <w:rsid w:val="00E1417D"/>
    <w:rsid w:val="00E41CC4"/>
    <w:rsid w:val="00E65DE6"/>
    <w:rsid w:val="00E728EF"/>
    <w:rsid w:val="00EA2CB0"/>
    <w:rsid w:val="00EA7819"/>
    <w:rsid w:val="00F03FA9"/>
    <w:rsid w:val="00F06903"/>
    <w:rsid w:val="00F07B28"/>
    <w:rsid w:val="00F33811"/>
    <w:rsid w:val="00F61A99"/>
    <w:rsid w:val="00F80C8A"/>
    <w:rsid w:val="00FC3894"/>
    <w:rsid w:val="06B2215E"/>
    <w:rsid w:val="0B7A58E3"/>
    <w:rsid w:val="0C4F4880"/>
    <w:rsid w:val="0CC27221"/>
    <w:rsid w:val="1881278D"/>
    <w:rsid w:val="195652ED"/>
    <w:rsid w:val="1A044015"/>
    <w:rsid w:val="229A29B5"/>
    <w:rsid w:val="241906CD"/>
    <w:rsid w:val="251C3A23"/>
    <w:rsid w:val="2B01680D"/>
    <w:rsid w:val="2BBB4F35"/>
    <w:rsid w:val="32A17EA8"/>
    <w:rsid w:val="4096124B"/>
    <w:rsid w:val="41DF57F0"/>
    <w:rsid w:val="47C929F0"/>
    <w:rsid w:val="4A6C6EE9"/>
    <w:rsid w:val="4B1D129C"/>
    <w:rsid w:val="53B10062"/>
    <w:rsid w:val="54CC5154"/>
    <w:rsid w:val="5A896F5F"/>
    <w:rsid w:val="5D6B258C"/>
    <w:rsid w:val="661A1B85"/>
    <w:rsid w:val="727328AB"/>
    <w:rsid w:val="7AF765DE"/>
    <w:rsid w:val="7D9F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Calibri" w:hAnsi="Calibri" w:eastAsia="宋体" w:cs="Times New Roman"/>
      <w:sz w:val="24"/>
      <w:szCs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列出段落1"/>
    <w:basedOn w:val="1"/>
    <w:unhideWhenUsed/>
    <w:qFormat/>
    <w:uiPriority w:val="99"/>
    <w:pPr>
      <w:ind w:firstLine="420" w:firstLineChars="200"/>
    </w:pPr>
    <w:rPr>
      <w:rFonts w:ascii="Times New Roman" w:hAnsi="Times New Roman" w:eastAsia="宋体" w:cs="Times New Roman"/>
      <w:szCs w:val="24"/>
    </w:rPr>
  </w:style>
  <w:style w:type="character" w:customStyle="1" w:styleId="13">
    <w:name w:val="NormalCharacter"/>
    <w:qFormat/>
    <w:uiPriority w:val="0"/>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5">
    <w:name w:val="批注框文本 Char"/>
    <w:basedOn w:val="8"/>
    <w:link w:val="2"/>
    <w:semiHidden/>
    <w:qFormat/>
    <w:uiPriority w:val="99"/>
    <w:rPr>
      <w:sz w:val="18"/>
      <w:szCs w:val="18"/>
    </w:rPr>
  </w:style>
  <w:style w:type="paragraph" w:customStyle="1" w:styleId="16">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7">
    <w:name w:val="font3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565</Words>
  <Characters>616</Characters>
  <Lines>20</Lines>
  <Paragraphs>5</Paragraphs>
  <TotalTime>7</TotalTime>
  <ScaleCrop>false</ScaleCrop>
  <LinksUpToDate>false</LinksUpToDate>
  <CharactersWithSpaces>618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2025-02-21T01:19:00Z</dcterms:created>
  <dc:creator>wzgyk</dc:creator>
  <cp:lastModifiedBy>001</cp:lastModifiedBy>
  <cp:lastPrinted>2025-02-21T01:31:00Z</cp:lastPrinted>
  <dcterms:modified xsi:type="dcterms:W3CDTF">2025-10-31T01:33:17Z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C25AAA6A51054E298CB789170A66B3B9</vt:lpwstr>
  </property>
  <property fmtid="{D5CDD505-2E9C-101B-9397-08002B2CF9AE}" pid="4" name="KSOTemplateDocerSaveRecord">
    <vt:lpwstr>eyJoZGlkIjoiYzgxM2JkMjhlMjZiMzUyMDRlYjQzZDg0MjBkY2JmNjMiLCJ1c2VySWQiOiI0MzQ2OTYxNjUifQ==</vt:lpwstr>
  </property>
</Properties>
</file>