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0" w:name="_Toc87966898"/>
      <w:r>
        <w:rPr>
          <w:rFonts w:hint="eastAsia"/>
        </w:rPr>
        <w:t>一、</w:t>
      </w:r>
      <w:bookmarkStart w:id="1" w:name="_Toc45023327"/>
      <w:r>
        <w:rPr>
          <w:rFonts w:hint="eastAsia"/>
        </w:rPr>
        <w:t>服务要求</w:t>
      </w:r>
      <w:bookmarkEnd w:id="0"/>
      <w:bookmarkEnd w:id="1"/>
    </w:p>
    <w:p>
      <w:pPr>
        <w:pStyle w:val="3"/>
        <w:numPr>
          <w:ilvl w:val="0"/>
          <w:numId w:val="0"/>
        </w:numPr>
        <w:spacing w:before="120" w:after="120"/>
        <w:rPr>
          <w:rFonts w:ascii="华文仿宋" w:hAnsi="华文仿宋" w:eastAsia="华文仿宋"/>
          <w:sz w:val="28"/>
          <w:szCs w:val="28"/>
          <w:lang w:eastAsia="zh-CN"/>
        </w:rPr>
      </w:pPr>
      <w:bookmarkStart w:id="2" w:name="_Toc87966899"/>
      <w:bookmarkStart w:id="3" w:name="_Toc45023328"/>
      <w:r>
        <w:rPr>
          <w:rFonts w:hint="eastAsia" w:ascii="华文仿宋" w:hAnsi="华文仿宋" w:eastAsia="华文仿宋"/>
          <w:sz w:val="28"/>
          <w:szCs w:val="28"/>
          <w:lang w:eastAsia="zh-CN"/>
        </w:rPr>
        <w:t>（一）培训</w:t>
      </w:r>
      <w:bookmarkEnd w:id="2"/>
      <w:bookmarkEnd w:id="3"/>
    </w:p>
    <w:p>
      <w:pPr>
        <w:ind w:firstLine="560" w:firstLineChars="200"/>
        <w:rPr>
          <w:rFonts w:ascii="华文仿宋" w:hAnsi="华文仿宋" w:eastAsia="华文仿宋"/>
          <w:sz w:val="28"/>
          <w:szCs w:val="28"/>
        </w:rPr>
      </w:pPr>
      <w:r>
        <w:rPr>
          <w:rFonts w:hint="eastAsia" w:ascii="华文仿宋" w:hAnsi="华文仿宋" w:eastAsia="华文仿宋"/>
          <w:sz w:val="28"/>
          <w:szCs w:val="28"/>
        </w:rPr>
        <w:t>设备安装后不限次免费使用培训。</w:t>
      </w:r>
    </w:p>
    <w:p>
      <w:pPr>
        <w:pStyle w:val="3"/>
        <w:numPr>
          <w:ilvl w:val="0"/>
          <w:numId w:val="0"/>
        </w:numPr>
        <w:spacing w:before="120" w:after="120"/>
        <w:rPr>
          <w:rFonts w:ascii="华文仿宋" w:hAnsi="华文仿宋" w:eastAsia="华文仿宋"/>
          <w:sz w:val="28"/>
          <w:szCs w:val="28"/>
          <w:lang w:eastAsia="zh-CN"/>
        </w:rPr>
      </w:pPr>
      <w:bookmarkStart w:id="4" w:name="_Toc45023329"/>
      <w:bookmarkStart w:id="5" w:name="_Toc87966900"/>
      <w:r>
        <w:rPr>
          <w:rFonts w:hint="eastAsia" w:ascii="华文仿宋" w:hAnsi="华文仿宋" w:eastAsia="华文仿宋"/>
          <w:sz w:val="28"/>
          <w:szCs w:val="28"/>
          <w:lang w:eastAsia="zh-CN"/>
        </w:rPr>
        <w:t>（二）技术支持</w:t>
      </w:r>
      <w:bookmarkEnd w:id="4"/>
      <w:bookmarkEnd w:id="5"/>
    </w:p>
    <w:p>
      <w:pPr>
        <w:ind w:firstLine="560" w:firstLineChars="200"/>
        <w:rPr>
          <w:rFonts w:ascii="华文仿宋" w:hAnsi="华文仿宋" w:eastAsia="华文仿宋"/>
          <w:sz w:val="28"/>
          <w:szCs w:val="28"/>
        </w:rPr>
      </w:pPr>
      <w:r>
        <w:rPr>
          <w:rFonts w:hint="eastAsia" w:ascii="华文仿宋" w:hAnsi="华文仿宋" w:eastAsia="华文仿宋"/>
          <w:sz w:val="28"/>
          <w:szCs w:val="28"/>
        </w:rPr>
        <w:t>成立专业技术支持团队，对科室使用提供专业解答、支持、处理技术问题。确保产品稳定性。</w:t>
      </w:r>
    </w:p>
    <w:p>
      <w:pPr>
        <w:pStyle w:val="3"/>
        <w:numPr>
          <w:ilvl w:val="0"/>
          <w:numId w:val="0"/>
        </w:numPr>
        <w:spacing w:before="120" w:after="120"/>
        <w:rPr>
          <w:rFonts w:ascii="华文仿宋" w:hAnsi="华文仿宋" w:eastAsia="华文仿宋"/>
          <w:sz w:val="28"/>
          <w:szCs w:val="28"/>
          <w:lang w:eastAsia="zh-CN"/>
        </w:rPr>
      </w:pPr>
      <w:bookmarkStart w:id="6" w:name="_Toc45023330"/>
      <w:bookmarkStart w:id="7" w:name="_Toc87966901"/>
      <w:r>
        <w:rPr>
          <w:rFonts w:hint="eastAsia" w:ascii="华文仿宋" w:hAnsi="华文仿宋" w:eastAsia="华文仿宋"/>
          <w:sz w:val="28"/>
          <w:szCs w:val="28"/>
          <w:lang w:eastAsia="zh-CN"/>
        </w:rPr>
        <w:t>（三）售后服务要求</w:t>
      </w:r>
      <w:bookmarkEnd w:id="6"/>
      <w:bookmarkEnd w:id="7"/>
    </w:p>
    <w:p>
      <w:pPr>
        <w:ind w:firstLine="560" w:firstLineChars="200"/>
        <w:rPr>
          <w:rFonts w:ascii="华文仿宋" w:hAnsi="华文仿宋" w:eastAsia="华文仿宋"/>
          <w:sz w:val="28"/>
          <w:szCs w:val="28"/>
        </w:rPr>
      </w:pPr>
      <w:r>
        <w:rPr>
          <w:rFonts w:hint="eastAsia" w:ascii="华文仿宋" w:hAnsi="华文仿宋" w:eastAsia="华文仿宋"/>
          <w:sz w:val="28"/>
          <w:szCs w:val="28"/>
        </w:rPr>
        <w:t>本项目售后服务免费运维三年，后续根据医院信息集成平台的建设制定后期运维计划，原则上运维费用为项目总金额的1</w:t>
      </w:r>
      <w:r>
        <w:rPr>
          <w:rFonts w:ascii="华文仿宋" w:hAnsi="华文仿宋" w:eastAsia="华文仿宋"/>
          <w:sz w:val="28"/>
          <w:szCs w:val="28"/>
        </w:rPr>
        <w:t>0</w:t>
      </w:r>
      <w:r>
        <w:rPr>
          <w:rFonts w:hint="eastAsia" w:ascii="华文仿宋" w:hAnsi="华文仿宋" w:eastAsia="华文仿宋"/>
          <w:sz w:val="28"/>
          <w:szCs w:val="28"/>
        </w:rPr>
        <w:t>%以内。</w:t>
      </w:r>
    </w:p>
    <w:p>
      <w:pPr>
        <w:spacing w:line="400" w:lineRule="exact"/>
        <w:rPr>
          <w:rFonts w:ascii="华文仿宋" w:hAnsi="华文仿宋" w:eastAsia="华文仿宋"/>
          <w:b/>
          <w:bCs/>
          <w:sz w:val="28"/>
          <w:szCs w:val="28"/>
        </w:rPr>
      </w:pPr>
    </w:p>
    <w:p>
      <w:pPr>
        <w:spacing w:line="400" w:lineRule="exact"/>
        <w:rPr>
          <w:rFonts w:ascii="华文仿宋" w:hAnsi="华文仿宋" w:eastAsia="华文仿宋"/>
          <w:b/>
          <w:bCs/>
          <w:sz w:val="28"/>
          <w:szCs w:val="28"/>
        </w:rPr>
      </w:pPr>
      <w:r>
        <w:rPr>
          <w:rFonts w:ascii="华文仿宋" w:hAnsi="华文仿宋" w:eastAsia="华文仿宋"/>
          <w:b/>
          <w:bCs/>
          <w:sz w:val="28"/>
          <w:szCs w:val="28"/>
        </w:rPr>
        <w:br w:type="page"/>
      </w:r>
    </w:p>
    <w:p>
      <w:pPr>
        <w:pStyle w:val="2"/>
      </w:pPr>
      <w:bookmarkStart w:id="8" w:name="_Toc87966902"/>
      <w:bookmarkStart w:id="9" w:name="_Toc86913500"/>
      <w:r>
        <w:rPr>
          <w:rFonts w:hint="eastAsia"/>
        </w:rPr>
        <w:t>二、</w:t>
      </w:r>
      <w:bookmarkEnd w:id="8"/>
      <w:bookmarkEnd w:id="9"/>
      <w:r>
        <w:rPr>
          <w:rFonts w:hint="eastAsia"/>
        </w:rPr>
        <w:t>设备参数</w:t>
      </w:r>
    </w:p>
    <w:tbl>
      <w:tblPr>
        <w:tblStyle w:val="20"/>
        <w:tblW w:w="8472" w:type="dxa"/>
        <w:jc w:val="righ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9"/>
        <w:gridCol w:w="72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right"/>
        </w:trPr>
        <w:tc>
          <w:tcPr>
            <w:tcW w:w="1249" w:type="dxa"/>
            <w:vMerge w:val="restart"/>
            <w:vAlign w:val="center"/>
          </w:tcPr>
          <w:p>
            <w:pPr>
              <w:jc w:val="center"/>
              <w:rPr>
                <w:rFonts w:ascii="仿宋" w:hAnsi="仿宋" w:eastAsia="仿宋"/>
                <w:sz w:val="28"/>
                <w:szCs w:val="28"/>
              </w:rPr>
            </w:pPr>
            <w:r>
              <w:rPr>
                <w:rFonts w:hint="eastAsia" w:ascii="仿宋" w:hAnsi="仿宋" w:eastAsia="仿宋"/>
                <w:sz w:val="28"/>
                <w:szCs w:val="48"/>
              </w:rPr>
              <w:t>数据中心</w:t>
            </w:r>
            <w:r>
              <w:rPr>
                <w:rFonts w:hint="eastAsia" w:ascii="仿宋" w:hAnsi="仿宋" w:eastAsia="仿宋"/>
                <w:sz w:val="28"/>
                <w:szCs w:val="48"/>
                <w:lang w:eastAsia="zh-CN"/>
              </w:rPr>
              <w:t>机房</w:t>
            </w:r>
            <w:r>
              <w:rPr>
                <w:rFonts w:hint="eastAsia" w:ascii="仿宋" w:hAnsi="仿宋" w:eastAsia="仿宋"/>
                <w:sz w:val="28"/>
                <w:szCs w:val="48"/>
              </w:rPr>
              <w:t>网控室采购运维监控液晶大屏</w:t>
            </w:r>
          </w:p>
        </w:tc>
        <w:tc>
          <w:tcPr>
            <w:tcW w:w="7223" w:type="dxa"/>
            <w:vMerge w:val="restart"/>
          </w:tcPr>
          <w:p>
            <w:pPr>
              <w:spacing w:line="360" w:lineRule="exact"/>
              <w:rPr>
                <w:rFonts w:ascii="仿宋" w:hAnsi="仿宋" w:eastAsia="仿宋"/>
                <w:sz w:val="20"/>
                <w:szCs w:val="18"/>
              </w:rPr>
            </w:pPr>
            <w:r>
              <w:rPr>
                <w:rFonts w:hint="eastAsia" w:ascii="仿宋" w:hAnsi="仿宋" w:eastAsia="仿宋"/>
                <w:sz w:val="20"/>
                <w:szCs w:val="18"/>
              </w:rPr>
              <w:t>4台液晶拼接显示屏：</w:t>
            </w:r>
          </w:p>
          <w:p>
            <w:pPr>
              <w:spacing w:line="360" w:lineRule="exact"/>
              <w:ind w:left="202" w:leftChars="96"/>
              <w:rPr>
                <w:rFonts w:ascii="仿宋" w:hAnsi="仿宋" w:eastAsia="仿宋"/>
                <w:sz w:val="20"/>
                <w:szCs w:val="18"/>
              </w:rPr>
            </w:pPr>
            <w:r>
              <w:rPr>
                <w:rFonts w:hint="eastAsia" w:ascii="仿宋" w:hAnsi="仿宋" w:eastAsia="仿宋"/>
                <w:sz w:val="20"/>
                <w:szCs w:val="18"/>
              </w:rPr>
              <w:t>面板≥55寸；类型 S-PVA(DID)；分辨率≥1920*1080；亮度（标准值）≥500cd/m2；对比度 （静态）≥3500:1 （动态）≥10000:1；可视角度（水平/垂直）≥178/178；响应时间（灰阶）≥18ms；色域（CIE1931）≥72%；连接方式 PC输入 VGA/DVI/BNC；视频输入 CVBS/HDMI。</w:t>
            </w:r>
          </w:p>
          <w:p>
            <w:pPr>
              <w:spacing w:line="360" w:lineRule="exact"/>
              <w:rPr>
                <w:rFonts w:ascii="仿宋" w:hAnsi="仿宋" w:eastAsia="仿宋"/>
                <w:sz w:val="20"/>
                <w:szCs w:val="18"/>
              </w:rPr>
            </w:pPr>
          </w:p>
          <w:p>
            <w:pPr>
              <w:spacing w:line="360" w:lineRule="exact"/>
              <w:rPr>
                <w:rFonts w:ascii="仿宋" w:hAnsi="仿宋" w:eastAsia="仿宋"/>
                <w:sz w:val="20"/>
                <w:szCs w:val="18"/>
              </w:rPr>
            </w:pPr>
            <w:r>
              <w:rPr>
                <w:rFonts w:hint="eastAsia" w:ascii="仿宋" w:hAnsi="仿宋" w:eastAsia="仿宋"/>
                <w:sz w:val="20"/>
                <w:szCs w:val="18"/>
              </w:rPr>
              <w:t>壁挂式框架：</w:t>
            </w:r>
          </w:p>
          <w:p>
            <w:pPr>
              <w:spacing w:line="360" w:lineRule="exact"/>
              <w:ind w:firstLine="200" w:firstLineChars="100"/>
              <w:rPr>
                <w:rFonts w:ascii="仿宋" w:hAnsi="仿宋" w:eastAsia="仿宋"/>
                <w:sz w:val="20"/>
                <w:szCs w:val="18"/>
              </w:rPr>
            </w:pPr>
            <w:r>
              <w:rPr>
                <w:rFonts w:hint="eastAsia" w:ascii="仿宋" w:hAnsi="仿宋" w:eastAsia="仿宋" w:cs="宋体"/>
                <w:color w:val="000000"/>
                <w:kern w:val="0"/>
                <w:sz w:val="20"/>
                <w:szCs w:val="18"/>
              </w:rPr>
              <w:t>机柜式结构，跟</w:t>
            </w:r>
            <w:r>
              <w:rPr>
                <w:rFonts w:hint="eastAsia" w:ascii="仿宋" w:hAnsi="仿宋" w:eastAsia="仿宋"/>
                <w:sz w:val="20"/>
                <w:szCs w:val="18"/>
              </w:rPr>
              <w:t>据使用现场实际情况定制。</w:t>
            </w:r>
          </w:p>
          <w:p>
            <w:pPr>
              <w:spacing w:line="360" w:lineRule="exact"/>
              <w:rPr>
                <w:rFonts w:ascii="仿宋" w:hAnsi="仿宋" w:eastAsia="仿宋"/>
                <w:sz w:val="20"/>
                <w:szCs w:val="18"/>
              </w:rPr>
            </w:pPr>
          </w:p>
          <w:p>
            <w:pPr>
              <w:spacing w:line="360" w:lineRule="exact"/>
              <w:rPr>
                <w:rFonts w:ascii="仿宋" w:hAnsi="仿宋" w:eastAsia="仿宋"/>
                <w:color w:val="000000"/>
                <w:sz w:val="20"/>
                <w:szCs w:val="18"/>
              </w:rPr>
            </w:pPr>
            <w:r>
              <w:rPr>
                <w:rFonts w:hint="eastAsia" w:ascii="仿宋" w:hAnsi="仿宋" w:eastAsia="仿宋"/>
                <w:color w:val="000000"/>
                <w:sz w:val="20"/>
                <w:szCs w:val="18"/>
              </w:rPr>
              <w:t>多功能信号综合处理单元：</w:t>
            </w:r>
          </w:p>
          <w:p>
            <w:pPr>
              <w:spacing w:line="360" w:lineRule="exact"/>
              <w:ind w:left="202" w:leftChars="96"/>
              <w:rPr>
                <w:rFonts w:ascii="仿宋" w:hAnsi="仿宋" w:eastAsia="仿宋" w:cs="宋体"/>
                <w:color w:val="000000"/>
                <w:kern w:val="0"/>
                <w:sz w:val="20"/>
                <w:szCs w:val="18"/>
              </w:rPr>
            </w:pPr>
            <w:r>
              <w:rPr>
                <w:rFonts w:hint="eastAsia" w:ascii="仿宋" w:hAnsi="仿宋" w:eastAsia="仿宋" w:cs="宋体"/>
                <w:color w:val="000000"/>
                <w:kern w:val="0"/>
                <w:sz w:val="20"/>
                <w:szCs w:val="18"/>
              </w:rPr>
              <w:t xml:space="preserve">矩阵处理器： </w:t>
            </w:r>
            <w:r>
              <w:rPr>
                <w:rFonts w:hint="eastAsia" w:ascii="仿宋" w:hAnsi="仿宋" w:eastAsia="仿宋"/>
                <w:color w:val="000000"/>
                <w:sz w:val="20"/>
                <w:szCs w:val="18"/>
              </w:rPr>
              <w:t>设备应为纯硬件FPGA架构,CrossPoint全总线交换技术,背板等效带宽,不能内置PC/X86/X64架构硬件；单张板卡至少支持4通道输入或输出，紧凑型机箱,模拟视频单板卡至少支持16路同时输入，单卡至少支持2种信号源任意组合；支持风扇、输入输出板卡可热插拔，在不断电情况下进行更换；开机时间≤10s，启动电源至输出最总画面的时间间隔；平均故障时间间隔（MTBF）不小于90000小时，保证设备能够稳定运行；最大单机背板信号处理带宽不小于900Gbps，单路信号带宽不少于3Gbps；输入板卡热插拔恢复时间＜3s，输出板卡热插拔恢复时间＜9s；</w:t>
            </w:r>
            <w:bookmarkStart w:id="10" w:name="_GoBack"/>
            <w:bookmarkEnd w:id="10"/>
            <w:r>
              <w:rPr>
                <w:rFonts w:hint="eastAsia" w:ascii="仿宋" w:hAnsi="仿宋" w:eastAsia="仿宋"/>
                <w:color w:val="000000"/>
                <w:sz w:val="20"/>
                <w:szCs w:val="18"/>
              </w:rPr>
              <w:t>支持图像无缝实时切换功能（图像切换间隔无黑场出现），无缝切换时间＜20ms。</w:t>
            </w:r>
          </w:p>
          <w:p>
            <w:pPr>
              <w:spacing w:line="360" w:lineRule="exact"/>
              <w:ind w:left="202" w:leftChars="96"/>
              <w:rPr>
                <w:rFonts w:ascii="仿宋" w:hAnsi="仿宋" w:eastAsia="仿宋" w:cs="宋体"/>
                <w:color w:val="000000"/>
                <w:kern w:val="0"/>
                <w:sz w:val="20"/>
                <w:szCs w:val="18"/>
              </w:rPr>
            </w:pPr>
            <w:r>
              <w:rPr>
                <w:rFonts w:hint="eastAsia" w:ascii="仿宋" w:hAnsi="仿宋" w:eastAsia="仿宋" w:cs="宋体"/>
                <w:color w:val="000000"/>
                <w:kern w:val="0"/>
                <w:sz w:val="20"/>
                <w:szCs w:val="18"/>
              </w:rPr>
              <w:t>大屏控制软件： 要求可视化软件界面视窗能够对大屏幕液晶拼接显示系统进行完美操控，支持开窗、漫游、叠加等功能；超高分辨率拼接显示；支持联控图像处理器、矩阵等设备；支持信号轮巡、预案管理、高清底图、滚动字幕等功能。</w:t>
            </w:r>
          </w:p>
          <w:p>
            <w:pPr>
              <w:spacing w:line="360" w:lineRule="exact"/>
              <w:ind w:left="202" w:leftChars="96"/>
              <w:rPr>
                <w:rFonts w:ascii="仿宋" w:hAnsi="仿宋" w:eastAsia="仿宋"/>
                <w:color w:val="000000"/>
                <w:sz w:val="20"/>
                <w:szCs w:val="18"/>
              </w:rPr>
            </w:pPr>
            <w:r>
              <w:rPr>
                <w:rFonts w:hint="eastAsia" w:ascii="仿宋" w:hAnsi="仿宋" w:eastAsia="仿宋"/>
                <w:sz w:val="20"/>
                <w:szCs w:val="18"/>
              </w:rPr>
              <w:t>控制终端：安装配套软件；</w:t>
            </w:r>
            <w:r>
              <w:rPr>
                <w:rFonts w:hint="eastAsia" w:ascii="仿宋" w:hAnsi="仿宋" w:eastAsia="仿宋"/>
                <w:color w:val="000000"/>
                <w:sz w:val="20"/>
                <w:szCs w:val="18"/>
              </w:rPr>
              <w:t xml:space="preserve"> CPU</w:t>
            </w:r>
            <w:r>
              <w:rPr>
                <w:rFonts w:hint="eastAsia" w:ascii="仿宋" w:hAnsi="仿宋" w:eastAsia="仿宋"/>
                <w:sz w:val="20"/>
                <w:szCs w:val="18"/>
              </w:rPr>
              <w:t>≥</w:t>
            </w:r>
            <w:r>
              <w:rPr>
                <w:rFonts w:ascii="仿宋" w:hAnsi="仿宋" w:eastAsia="仿宋"/>
                <w:color w:val="000000"/>
                <w:sz w:val="20"/>
                <w:szCs w:val="18"/>
              </w:rPr>
              <w:t>Intel i</w:t>
            </w:r>
            <w:r>
              <w:rPr>
                <w:rFonts w:hint="eastAsia" w:ascii="仿宋" w:hAnsi="仿宋" w:eastAsia="仿宋"/>
                <w:color w:val="000000"/>
                <w:sz w:val="20"/>
                <w:szCs w:val="18"/>
              </w:rPr>
              <w:t>7十</w:t>
            </w:r>
            <w:r>
              <w:rPr>
                <w:rFonts w:ascii="仿宋" w:hAnsi="仿宋" w:eastAsia="仿宋"/>
                <w:color w:val="000000"/>
                <w:sz w:val="20"/>
                <w:szCs w:val="18"/>
              </w:rPr>
              <w:t>代</w:t>
            </w:r>
            <w:r>
              <w:rPr>
                <w:rFonts w:hint="eastAsia" w:ascii="仿宋" w:hAnsi="仿宋" w:eastAsia="仿宋"/>
                <w:color w:val="000000"/>
                <w:sz w:val="20"/>
                <w:szCs w:val="18"/>
              </w:rPr>
              <w:t>；</w:t>
            </w:r>
            <w:r>
              <w:rPr>
                <w:rFonts w:ascii="仿宋" w:hAnsi="仿宋" w:eastAsia="仿宋"/>
                <w:color w:val="000000"/>
                <w:sz w:val="20"/>
                <w:szCs w:val="18"/>
              </w:rPr>
              <w:t>主频≥2.8G</w:t>
            </w:r>
            <w:r>
              <w:rPr>
                <w:rFonts w:hint="eastAsia" w:ascii="仿宋" w:hAnsi="仿宋" w:eastAsia="仿宋"/>
                <w:color w:val="000000"/>
                <w:sz w:val="20"/>
                <w:szCs w:val="18"/>
              </w:rPr>
              <w:t>；内存</w:t>
            </w:r>
            <w:r>
              <w:rPr>
                <w:rFonts w:hint="eastAsia" w:ascii="仿宋" w:hAnsi="仿宋" w:eastAsia="仿宋"/>
                <w:sz w:val="20"/>
                <w:szCs w:val="18"/>
              </w:rPr>
              <w:t>≥</w:t>
            </w:r>
            <w:r>
              <w:rPr>
                <w:rFonts w:hint="eastAsia" w:ascii="仿宋" w:hAnsi="仿宋" w:eastAsia="仿宋"/>
                <w:color w:val="000000"/>
                <w:sz w:val="20"/>
                <w:szCs w:val="18"/>
              </w:rPr>
              <w:t>16G；硬盘</w:t>
            </w:r>
            <w:r>
              <w:rPr>
                <w:rFonts w:hint="eastAsia" w:ascii="仿宋" w:hAnsi="仿宋" w:eastAsia="仿宋"/>
                <w:sz w:val="20"/>
                <w:szCs w:val="18"/>
              </w:rPr>
              <w:t>≥</w:t>
            </w:r>
            <w:r>
              <w:rPr>
                <w:rFonts w:hint="eastAsia" w:ascii="仿宋" w:hAnsi="仿宋" w:eastAsia="仿宋"/>
                <w:color w:val="000000"/>
                <w:sz w:val="20"/>
                <w:szCs w:val="18"/>
              </w:rPr>
              <w:t>1T SSD；无线键鼠；显示器</w:t>
            </w:r>
            <w:r>
              <w:rPr>
                <w:rFonts w:hint="eastAsia" w:ascii="仿宋" w:hAnsi="仿宋" w:eastAsia="仿宋"/>
                <w:sz w:val="20"/>
                <w:szCs w:val="18"/>
              </w:rPr>
              <w:t>≥</w:t>
            </w:r>
            <w:r>
              <w:rPr>
                <w:rFonts w:hint="eastAsia" w:ascii="仿宋" w:hAnsi="仿宋" w:eastAsia="仿宋"/>
                <w:color w:val="000000"/>
                <w:sz w:val="20"/>
                <w:szCs w:val="18"/>
              </w:rPr>
              <w:t>27寸；配套正版操作系统。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right"/>
        </w:trPr>
        <w:tc>
          <w:tcPr>
            <w:tcW w:w="1249" w:type="dxa"/>
            <w:vMerge w:val="continue"/>
          </w:tcPr>
          <w:p>
            <w:pPr>
              <w:rPr>
                <w:rFonts w:ascii="华文仿宋" w:hAnsi="华文仿宋" w:eastAsia="华文仿宋"/>
                <w:sz w:val="28"/>
                <w:szCs w:val="28"/>
              </w:rPr>
            </w:pPr>
          </w:p>
        </w:tc>
        <w:tc>
          <w:tcPr>
            <w:tcW w:w="7223" w:type="dxa"/>
            <w:vMerge w:val="continue"/>
          </w:tcPr>
          <w:p>
            <w:pPr>
              <w:rPr>
                <w:rFonts w:ascii="华文仿宋" w:hAnsi="华文仿宋" w:eastAsia="华文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right"/>
        </w:trPr>
        <w:tc>
          <w:tcPr>
            <w:tcW w:w="1249" w:type="dxa"/>
            <w:vMerge w:val="continue"/>
          </w:tcPr>
          <w:p>
            <w:pPr>
              <w:rPr>
                <w:rFonts w:ascii="华文仿宋" w:hAnsi="华文仿宋" w:eastAsia="华文仿宋"/>
                <w:sz w:val="28"/>
                <w:szCs w:val="28"/>
              </w:rPr>
            </w:pPr>
          </w:p>
        </w:tc>
        <w:tc>
          <w:tcPr>
            <w:tcW w:w="7223" w:type="dxa"/>
            <w:vMerge w:val="continue"/>
          </w:tcPr>
          <w:p>
            <w:pPr>
              <w:rPr>
                <w:rFonts w:ascii="华文仿宋" w:hAnsi="华文仿宋" w:eastAsia="华文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right"/>
        </w:trPr>
        <w:tc>
          <w:tcPr>
            <w:tcW w:w="1249" w:type="dxa"/>
            <w:vMerge w:val="continue"/>
          </w:tcPr>
          <w:p>
            <w:pPr>
              <w:rPr>
                <w:rFonts w:ascii="华文仿宋" w:hAnsi="华文仿宋" w:eastAsia="华文仿宋"/>
                <w:sz w:val="28"/>
                <w:szCs w:val="28"/>
              </w:rPr>
            </w:pPr>
          </w:p>
        </w:tc>
        <w:tc>
          <w:tcPr>
            <w:tcW w:w="7223" w:type="dxa"/>
            <w:vMerge w:val="continue"/>
          </w:tcPr>
          <w:p>
            <w:pPr>
              <w:rPr>
                <w:rFonts w:ascii="华文仿宋" w:hAnsi="华文仿宋" w:eastAsia="华文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85" w:hRule="atLeast"/>
          <w:jc w:val="right"/>
        </w:trPr>
        <w:tc>
          <w:tcPr>
            <w:tcW w:w="1249" w:type="dxa"/>
            <w:vMerge w:val="continue"/>
          </w:tcPr>
          <w:p>
            <w:pPr>
              <w:rPr>
                <w:rFonts w:ascii="华文仿宋" w:hAnsi="华文仿宋" w:eastAsia="华文仿宋"/>
                <w:sz w:val="28"/>
                <w:szCs w:val="28"/>
              </w:rPr>
            </w:pPr>
          </w:p>
        </w:tc>
        <w:tc>
          <w:tcPr>
            <w:tcW w:w="7223" w:type="dxa"/>
            <w:vMerge w:val="continue"/>
          </w:tcPr>
          <w:p>
            <w:pPr>
              <w:rPr>
                <w:rFonts w:ascii="华文仿宋" w:hAnsi="华文仿宋" w:eastAsia="华文仿宋"/>
                <w:sz w:val="28"/>
                <w:szCs w:val="28"/>
              </w:rPr>
            </w:pPr>
          </w:p>
        </w:tc>
      </w:tr>
    </w:tbl>
    <w:p>
      <w:pPr>
        <w:rPr>
          <w:rFonts w:ascii="华文仿宋" w:hAnsi="华文仿宋" w:eastAsia="华文仿宋"/>
          <w:sz w:val="28"/>
          <w:szCs w:val="28"/>
        </w:rPr>
      </w:pPr>
    </w:p>
    <w:sectPr>
      <w:footerReference r:id="rId3" w:type="default"/>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571146"/>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3B9C"/>
    <w:multiLevelType w:val="multilevel"/>
    <w:tmpl w:val="39CA3B9C"/>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bullet"/>
      <w:pStyle w:val="6"/>
      <w:lvlText w:val=""/>
      <w:lvlJc w:val="left"/>
      <w:pPr>
        <w:ind w:left="0" w:firstLine="0"/>
      </w:pPr>
      <w:rPr>
        <w:rFonts w:hint="default" w:ascii="Wingdings" w:hAnsi="Wingdings"/>
      </w:rPr>
    </w:lvl>
    <w:lvl w:ilvl="5" w:tentative="0">
      <w:start w:val="1"/>
      <w:numFmt w:val="decimal"/>
      <w:pStyle w:val="7"/>
      <w:lvlText w:val="%1.%2.%3.%4.%5.%6."/>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3B3F2692"/>
    <w:multiLevelType w:val="multilevel"/>
    <w:tmpl w:val="3B3F269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2B91"/>
    <w:rsid w:val="00014B34"/>
    <w:rsid w:val="00021BD4"/>
    <w:rsid w:val="00042BB4"/>
    <w:rsid w:val="000646B8"/>
    <w:rsid w:val="000653CC"/>
    <w:rsid w:val="000818FA"/>
    <w:rsid w:val="000A0C23"/>
    <w:rsid w:val="000B1BF4"/>
    <w:rsid w:val="000D4085"/>
    <w:rsid w:val="000E0708"/>
    <w:rsid w:val="000F6197"/>
    <w:rsid w:val="000F6410"/>
    <w:rsid w:val="00101771"/>
    <w:rsid w:val="00123436"/>
    <w:rsid w:val="00132449"/>
    <w:rsid w:val="001439C8"/>
    <w:rsid w:val="00156F64"/>
    <w:rsid w:val="00163F4D"/>
    <w:rsid w:val="001935D8"/>
    <w:rsid w:val="001B0716"/>
    <w:rsid w:val="001B2CBE"/>
    <w:rsid w:val="001D6A9D"/>
    <w:rsid w:val="001E3DA4"/>
    <w:rsid w:val="00202001"/>
    <w:rsid w:val="0020528F"/>
    <w:rsid w:val="0021401D"/>
    <w:rsid w:val="00221BE5"/>
    <w:rsid w:val="00242A13"/>
    <w:rsid w:val="00253328"/>
    <w:rsid w:val="00272C36"/>
    <w:rsid w:val="00272EBC"/>
    <w:rsid w:val="002A0994"/>
    <w:rsid w:val="002B3C34"/>
    <w:rsid w:val="002C2F70"/>
    <w:rsid w:val="002D7027"/>
    <w:rsid w:val="002E0111"/>
    <w:rsid w:val="002F08E1"/>
    <w:rsid w:val="003054EC"/>
    <w:rsid w:val="00342701"/>
    <w:rsid w:val="00343070"/>
    <w:rsid w:val="0037334D"/>
    <w:rsid w:val="003B518C"/>
    <w:rsid w:val="00420BCC"/>
    <w:rsid w:val="00445B65"/>
    <w:rsid w:val="00456CF8"/>
    <w:rsid w:val="00467944"/>
    <w:rsid w:val="0049637B"/>
    <w:rsid w:val="004B531C"/>
    <w:rsid w:val="004B5B2C"/>
    <w:rsid w:val="004D3421"/>
    <w:rsid w:val="004D4D1E"/>
    <w:rsid w:val="004E70E7"/>
    <w:rsid w:val="004F50CE"/>
    <w:rsid w:val="005251CA"/>
    <w:rsid w:val="00541F24"/>
    <w:rsid w:val="00576472"/>
    <w:rsid w:val="00586DE7"/>
    <w:rsid w:val="00590F1B"/>
    <w:rsid w:val="005929D0"/>
    <w:rsid w:val="0059694A"/>
    <w:rsid w:val="005A2D38"/>
    <w:rsid w:val="006132DE"/>
    <w:rsid w:val="00641155"/>
    <w:rsid w:val="006537AD"/>
    <w:rsid w:val="006759E7"/>
    <w:rsid w:val="00696F96"/>
    <w:rsid w:val="006A4102"/>
    <w:rsid w:val="006C32A5"/>
    <w:rsid w:val="006C7C72"/>
    <w:rsid w:val="006E02D1"/>
    <w:rsid w:val="006F1059"/>
    <w:rsid w:val="0071434B"/>
    <w:rsid w:val="00745E6A"/>
    <w:rsid w:val="007533AD"/>
    <w:rsid w:val="00762ED3"/>
    <w:rsid w:val="00763E21"/>
    <w:rsid w:val="007934E9"/>
    <w:rsid w:val="007B58A6"/>
    <w:rsid w:val="007D7CF9"/>
    <w:rsid w:val="00854954"/>
    <w:rsid w:val="00854EFE"/>
    <w:rsid w:val="00863316"/>
    <w:rsid w:val="0088567E"/>
    <w:rsid w:val="008A6122"/>
    <w:rsid w:val="008B05C8"/>
    <w:rsid w:val="008C0A53"/>
    <w:rsid w:val="008F36F9"/>
    <w:rsid w:val="0091100E"/>
    <w:rsid w:val="00913BEE"/>
    <w:rsid w:val="0092730D"/>
    <w:rsid w:val="009A25E7"/>
    <w:rsid w:val="009B1CC7"/>
    <w:rsid w:val="009B6ECF"/>
    <w:rsid w:val="009C77E5"/>
    <w:rsid w:val="009D1D7E"/>
    <w:rsid w:val="009D61D6"/>
    <w:rsid w:val="009E5AC4"/>
    <w:rsid w:val="009F726F"/>
    <w:rsid w:val="00A1447F"/>
    <w:rsid w:val="00A16B3B"/>
    <w:rsid w:val="00A31275"/>
    <w:rsid w:val="00A37AAA"/>
    <w:rsid w:val="00A42A66"/>
    <w:rsid w:val="00A4332A"/>
    <w:rsid w:val="00A466B8"/>
    <w:rsid w:val="00A85619"/>
    <w:rsid w:val="00AA0466"/>
    <w:rsid w:val="00AD2D8E"/>
    <w:rsid w:val="00AF7DFE"/>
    <w:rsid w:val="00B01436"/>
    <w:rsid w:val="00B022A1"/>
    <w:rsid w:val="00B221B2"/>
    <w:rsid w:val="00B556A8"/>
    <w:rsid w:val="00B81AC8"/>
    <w:rsid w:val="00B843E8"/>
    <w:rsid w:val="00B91E1D"/>
    <w:rsid w:val="00BC4F2D"/>
    <w:rsid w:val="00BD28E0"/>
    <w:rsid w:val="00BD3084"/>
    <w:rsid w:val="00BE3688"/>
    <w:rsid w:val="00BE5EC7"/>
    <w:rsid w:val="00BF16CA"/>
    <w:rsid w:val="00BF6E72"/>
    <w:rsid w:val="00C10C1B"/>
    <w:rsid w:val="00C617AA"/>
    <w:rsid w:val="00C665C1"/>
    <w:rsid w:val="00C82973"/>
    <w:rsid w:val="00CB66DF"/>
    <w:rsid w:val="00CB732D"/>
    <w:rsid w:val="00CC062E"/>
    <w:rsid w:val="00CC1515"/>
    <w:rsid w:val="00CD3FF4"/>
    <w:rsid w:val="00CE0FED"/>
    <w:rsid w:val="00CE24E2"/>
    <w:rsid w:val="00CF11F0"/>
    <w:rsid w:val="00CF4807"/>
    <w:rsid w:val="00CF7ACA"/>
    <w:rsid w:val="00D24263"/>
    <w:rsid w:val="00D630E0"/>
    <w:rsid w:val="00D80EB6"/>
    <w:rsid w:val="00D81AD5"/>
    <w:rsid w:val="00D84E5D"/>
    <w:rsid w:val="00D9016F"/>
    <w:rsid w:val="00D94677"/>
    <w:rsid w:val="00DD0AA4"/>
    <w:rsid w:val="00DD1843"/>
    <w:rsid w:val="00DE1B24"/>
    <w:rsid w:val="00DF11A0"/>
    <w:rsid w:val="00E0529E"/>
    <w:rsid w:val="00E312F3"/>
    <w:rsid w:val="00EB5379"/>
    <w:rsid w:val="00EE4B89"/>
    <w:rsid w:val="00EE4FF0"/>
    <w:rsid w:val="00EE652C"/>
    <w:rsid w:val="00F2034E"/>
    <w:rsid w:val="00F2603B"/>
    <w:rsid w:val="00F7110B"/>
    <w:rsid w:val="00F8200D"/>
    <w:rsid w:val="00FA2B91"/>
    <w:rsid w:val="00FA331E"/>
    <w:rsid w:val="00FA5A53"/>
    <w:rsid w:val="00FA66F7"/>
    <w:rsid w:val="00FB0E6A"/>
    <w:rsid w:val="00FB26E6"/>
    <w:rsid w:val="00FB5E29"/>
    <w:rsid w:val="00FD4BF0"/>
    <w:rsid w:val="00FE49F8"/>
    <w:rsid w:val="41712801"/>
    <w:rsid w:val="5B88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2"/>
    <w:qFormat/>
    <w:uiPriority w:val="9"/>
    <w:pPr>
      <w:keepNext/>
      <w:pageBreakBefore/>
      <w:pBdr>
        <w:bottom w:val="single" w:color="auto" w:sz="12" w:space="1"/>
      </w:pBdr>
      <w:spacing w:before="400" w:after="400"/>
      <w:ind w:left="889" w:leftChars="-202" w:hanging="1313" w:hangingChars="298"/>
      <w:jc w:val="left"/>
      <w:outlineLvl w:val="0"/>
    </w:pPr>
    <w:rPr>
      <w:rFonts w:ascii="华文仿宋" w:hAnsi="华文仿宋" w:eastAsia="华文仿宋" w:cs="Book Antiqua"/>
      <w:b/>
      <w:bCs/>
      <w:sz w:val="44"/>
      <w:szCs w:val="44"/>
    </w:rPr>
  </w:style>
  <w:style w:type="paragraph" w:styleId="3">
    <w:name w:val="heading 2"/>
    <w:basedOn w:val="1"/>
    <w:next w:val="4"/>
    <w:link w:val="23"/>
    <w:qFormat/>
    <w:uiPriority w:val="0"/>
    <w:pPr>
      <w:keepNext/>
      <w:keepLines/>
      <w:numPr>
        <w:ilvl w:val="1"/>
        <w:numId w:val="1"/>
      </w:numPr>
      <w:spacing w:before="600"/>
      <w:outlineLvl w:val="1"/>
    </w:pPr>
    <w:rPr>
      <w:rFonts w:ascii="Book Antiqua" w:hAnsi="Book Antiqua" w:eastAsia="宋体" w:cs="Book Antiqua"/>
      <w:b/>
      <w:bCs/>
      <w:kern w:val="0"/>
      <w:sz w:val="32"/>
      <w:szCs w:val="36"/>
      <w:lang w:eastAsia="en-US"/>
    </w:rPr>
  </w:style>
  <w:style w:type="paragraph" w:styleId="4">
    <w:name w:val="heading 3"/>
    <w:basedOn w:val="1"/>
    <w:next w:val="1"/>
    <w:link w:val="24"/>
    <w:qFormat/>
    <w:uiPriority w:val="0"/>
    <w:pPr>
      <w:keepNext/>
      <w:keepLines/>
      <w:numPr>
        <w:ilvl w:val="2"/>
        <w:numId w:val="1"/>
      </w:numPr>
      <w:spacing w:before="200"/>
      <w:outlineLvl w:val="2"/>
    </w:pPr>
    <w:rPr>
      <w:rFonts w:ascii="Book Antiqua" w:hAnsi="Book Antiqua" w:eastAsia="仿宋" w:cs="宋体"/>
      <w:b/>
      <w:kern w:val="0"/>
      <w:sz w:val="32"/>
      <w:szCs w:val="32"/>
    </w:rPr>
  </w:style>
  <w:style w:type="paragraph" w:styleId="5">
    <w:name w:val="heading 4"/>
    <w:basedOn w:val="1"/>
    <w:next w:val="1"/>
    <w:link w:val="25"/>
    <w:qFormat/>
    <w:uiPriority w:val="0"/>
    <w:pPr>
      <w:keepNext/>
      <w:keepLines/>
      <w:numPr>
        <w:ilvl w:val="3"/>
        <w:numId w:val="1"/>
      </w:numPr>
      <w:spacing w:before="240" w:after="240"/>
      <w:outlineLvl w:val="3"/>
    </w:pPr>
    <w:rPr>
      <w:rFonts w:ascii="Times New Roman" w:hAnsi="Times New Roman" w:eastAsia="黑体" w:cs="Times New Roman"/>
      <w:b/>
      <w:sz w:val="28"/>
      <w:szCs w:val="28"/>
    </w:rPr>
  </w:style>
  <w:style w:type="paragraph" w:styleId="6">
    <w:name w:val="heading 5"/>
    <w:basedOn w:val="1"/>
    <w:next w:val="1"/>
    <w:link w:val="26"/>
    <w:qFormat/>
    <w:uiPriority w:val="0"/>
    <w:pPr>
      <w:keepNext/>
      <w:keepLines/>
      <w:numPr>
        <w:ilvl w:val="4"/>
        <w:numId w:val="1"/>
      </w:numPr>
      <w:spacing w:before="280" w:after="290" w:line="376" w:lineRule="atLeast"/>
      <w:outlineLvl w:val="4"/>
    </w:pPr>
    <w:rPr>
      <w:rFonts w:ascii="Times New Roman" w:hAnsi="Times New Roman" w:eastAsia="宋体" w:cs="Times New Roman"/>
      <w:b/>
      <w:bCs/>
      <w:sz w:val="28"/>
      <w:szCs w:val="28"/>
    </w:rPr>
  </w:style>
  <w:style w:type="paragraph" w:styleId="7">
    <w:name w:val="heading 6"/>
    <w:basedOn w:val="1"/>
    <w:next w:val="1"/>
    <w:link w:val="27"/>
    <w:qFormat/>
    <w:uiPriority w:val="0"/>
    <w:pPr>
      <w:keepNext/>
      <w:keepLines/>
      <w:numPr>
        <w:ilvl w:val="5"/>
        <w:numId w:val="1"/>
      </w:numPr>
      <w:spacing w:before="240" w:after="64" w:line="320" w:lineRule="atLeast"/>
      <w:outlineLvl w:val="5"/>
    </w:pPr>
    <w:rPr>
      <w:rFonts w:ascii="Arial" w:hAnsi="Arial" w:eastAsia="黑体" w:cs="Times New Roman"/>
      <w:b/>
      <w:bCs/>
      <w:szCs w:val="24"/>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40"/>
    <w:semiHidden/>
    <w:unhideWhenUsed/>
    <w:qFormat/>
    <w:uiPriority w:val="99"/>
    <w:rPr>
      <w:b/>
      <w:bCs/>
    </w:rPr>
  </w:style>
  <w:style w:type="paragraph" w:styleId="9">
    <w:name w:val="annotation text"/>
    <w:basedOn w:val="1"/>
    <w:link w:val="39"/>
    <w:semiHidden/>
    <w:unhideWhenUsed/>
    <w:uiPriority w:val="99"/>
    <w:pPr>
      <w:jc w:val="left"/>
    </w:pPr>
  </w:style>
  <w:style w:type="paragraph" w:styleId="10">
    <w:name w:val="Document Map"/>
    <w:basedOn w:val="1"/>
    <w:link w:val="38"/>
    <w:semiHidden/>
    <w:unhideWhenUsed/>
    <w:qFormat/>
    <w:uiPriority w:val="99"/>
    <w:rPr>
      <w:rFonts w:ascii="宋体" w:eastAsia="宋体"/>
      <w:sz w:val="18"/>
      <w:szCs w:val="18"/>
    </w:r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style>
  <w:style w:type="paragraph" w:styleId="15">
    <w:name w:val="toc 2"/>
    <w:basedOn w:val="1"/>
    <w:next w:val="1"/>
    <w:unhideWhenUsed/>
    <w:uiPriority w:val="39"/>
    <w:pPr>
      <w:ind w:left="420" w:leftChars="200"/>
    </w:pPr>
  </w:style>
  <w:style w:type="character" w:styleId="17">
    <w:name w:val="Hyperlink"/>
    <w:basedOn w:val="16"/>
    <w:unhideWhenUsed/>
    <w:qFormat/>
    <w:uiPriority w:val="99"/>
    <w:rPr>
      <w:color w:val="0563C1" w:themeColor="hyperlink"/>
      <w:u w:val="single"/>
    </w:rPr>
  </w:style>
  <w:style w:type="character" w:styleId="18">
    <w:name w:val="annotation reference"/>
    <w:basedOn w:val="16"/>
    <w:semiHidden/>
    <w:unhideWhenUsed/>
    <w:qFormat/>
    <w:uiPriority w:val="99"/>
    <w:rPr>
      <w:sz w:val="21"/>
      <w:szCs w:val="21"/>
    </w:rPr>
  </w:style>
  <w:style w:type="table" w:styleId="20">
    <w:name w:val="Table Grid"/>
    <w:basedOn w:val="1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21">
    <w:name w:val="List Paragraph"/>
    <w:basedOn w:val="1"/>
    <w:link w:val="33"/>
    <w:qFormat/>
    <w:uiPriority w:val="34"/>
    <w:pPr>
      <w:ind w:firstLine="420" w:firstLineChars="200"/>
    </w:pPr>
  </w:style>
  <w:style w:type="character" w:customStyle="1" w:styleId="22">
    <w:name w:val="标题 1 Char"/>
    <w:basedOn w:val="16"/>
    <w:link w:val="2"/>
    <w:qFormat/>
    <w:uiPriority w:val="9"/>
    <w:rPr>
      <w:rFonts w:ascii="华文仿宋" w:hAnsi="华文仿宋" w:eastAsia="华文仿宋" w:cs="Book Antiqua"/>
      <w:b/>
      <w:bCs/>
      <w:sz w:val="44"/>
      <w:szCs w:val="44"/>
    </w:rPr>
  </w:style>
  <w:style w:type="character" w:customStyle="1" w:styleId="23">
    <w:name w:val="标题 2 Char"/>
    <w:basedOn w:val="16"/>
    <w:link w:val="3"/>
    <w:qFormat/>
    <w:uiPriority w:val="0"/>
    <w:rPr>
      <w:rFonts w:ascii="Book Antiqua" w:hAnsi="Book Antiqua" w:eastAsia="宋体" w:cs="Book Antiqua"/>
      <w:b/>
      <w:bCs/>
      <w:kern w:val="0"/>
      <w:sz w:val="32"/>
      <w:szCs w:val="36"/>
      <w:lang w:eastAsia="en-US"/>
    </w:rPr>
  </w:style>
  <w:style w:type="character" w:customStyle="1" w:styleId="24">
    <w:name w:val="标题 3 Char"/>
    <w:basedOn w:val="16"/>
    <w:link w:val="4"/>
    <w:uiPriority w:val="0"/>
    <w:rPr>
      <w:rFonts w:ascii="Book Antiqua" w:hAnsi="Book Antiqua" w:eastAsia="仿宋" w:cs="宋体"/>
      <w:b/>
      <w:kern w:val="0"/>
      <w:sz w:val="32"/>
      <w:szCs w:val="32"/>
    </w:rPr>
  </w:style>
  <w:style w:type="character" w:customStyle="1" w:styleId="25">
    <w:name w:val="标题 4 Char"/>
    <w:basedOn w:val="16"/>
    <w:link w:val="5"/>
    <w:uiPriority w:val="0"/>
    <w:rPr>
      <w:rFonts w:ascii="Times New Roman" w:hAnsi="Times New Roman" w:eastAsia="黑体" w:cs="Times New Roman"/>
      <w:b/>
      <w:sz w:val="28"/>
      <w:szCs w:val="28"/>
    </w:rPr>
  </w:style>
  <w:style w:type="character" w:customStyle="1" w:styleId="26">
    <w:name w:val="标题 5 Char"/>
    <w:basedOn w:val="16"/>
    <w:link w:val="6"/>
    <w:qFormat/>
    <w:uiPriority w:val="0"/>
    <w:rPr>
      <w:rFonts w:ascii="Times New Roman" w:hAnsi="Times New Roman" w:eastAsia="宋体" w:cs="Times New Roman"/>
      <w:b/>
      <w:bCs/>
      <w:sz w:val="28"/>
      <w:szCs w:val="28"/>
    </w:rPr>
  </w:style>
  <w:style w:type="character" w:customStyle="1" w:styleId="27">
    <w:name w:val="标题 6 Char"/>
    <w:basedOn w:val="16"/>
    <w:link w:val="7"/>
    <w:qFormat/>
    <w:uiPriority w:val="0"/>
    <w:rPr>
      <w:rFonts w:ascii="Arial" w:hAnsi="Arial" w:eastAsia="黑体" w:cs="Times New Roman"/>
      <w:b/>
      <w:bCs/>
      <w:szCs w:val="24"/>
    </w:rPr>
  </w:style>
  <w:style w:type="character" w:customStyle="1" w:styleId="28">
    <w:name w:val="页眉 Char"/>
    <w:basedOn w:val="16"/>
    <w:link w:val="13"/>
    <w:qFormat/>
    <w:uiPriority w:val="99"/>
    <w:rPr>
      <w:sz w:val="18"/>
      <w:szCs w:val="18"/>
    </w:rPr>
  </w:style>
  <w:style w:type="character" w:customStyle="1" w:styleId="29">
    <w:name w:val="页脚 Char"/>
    <w:basedOn w:val="16"/>
    <w:link w:val="12"/>
    <w:qFormat/>
    <w:uiPriority w:val="99"/>
    <w:rPr>
      <w:sz w:val="18"/>
      <w:szCs w:val="18"/>
    </w:rPr>
  </w:style>
  <w:style w:type="character" w:customStyle="1" w:styleId="30">
    <w:name w:val="批注框文本 Char"/>
    <w:basedOn w:val="16"/>
    <w:link w:val="11"/>
    <w:semiHidden/>
    <w:qFormat/>
    <w:uiPriority w:val="99"/>
    <w:rPr>
      <w:sz w:val="18"/>
      <w:szCs w:val="18"/>
    </w:rPr>
  </w:style>
  <w:style w:type="character" w:customStyle="1" w:styleId="31">
    <w:name w:val="申报正文 Char"/>
    <w:link w:val="32"/>
    <w:uiPriority w:val="0"/>
    <w:rPr>
      <w:rFonts w:ascii="Verdana" w:hAnsi="Verdana" w:eastAsia="ˎ̥"/>
      <w:sz w:val="28"/>
      <w:szCs w:val="28"/>
    </w:rPr>
  </w:style>
  <w:style w:type="paragraph" w:customStyle="1" w:styleId="32">
    <w:name w:val="申报正文"/>
    <w:basedOn w:val="1"/>
    <w:link w:val="31"/>
    <w:qFormat/>
    <w:uiPriority w:val="0"/>
    <w:pPr>
      <w:spacing w:line="560" w:lineRule="exact"/>
      <w:ind w:firstLine="200" w:firstLineChars="200"/>
    </w:pPr>
    <w:rPr>
      <w:rFonts w:ascii="Verdana" w:hAnsi="Verdana" w:eastAsia="ˎ̥"/>
      <w:sz w:val="28"/>
      <w:szCs w:val="28"/>
    </w:rPr>
  </w:style>
  <w:style w:type="character" w:customStyle="1" w:styleId="33">
    <w:name w:val="列出段落 Char"/>
    <w:link w:val="21"/>
    <w:qFormat/>
    <w:uiPriority w:val="34"/>
  </w:style>
  <w:style w:type="paragraph" w:customStyle="1" w:styleId="34">
    <w:name w:val="样式 申报正文 + 首行缩进:  2 字符"/>
    <w:basedOn w:val="32"/>
    <w:uiPriority w:val="0"/>
    <w:pPr>
      <w:ind w:firstLine="560"/>
    </w:pPr>
    <w:rPr>
      <w:rFonts w:ascii="ˎ̥" w:hAnsi="Courier New" w:cs="Verdana"/>
    </w:rPr>
  </w:style>
  <w:style w:type="paragraph" w:customStyle="1" w:styleId="35">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6">
    <w:name w:val="正文（缩进）"/>
    <w:basedOn w:val="1"/>
    <w:next w:val="1"/>
    <w:qFormat/>
    <w:uiPriority w:val="0"/>
    <w:pPr>
      <w:spacing w:line="360" w:lineRule="auto"/>
      <w:ind w:firstLine="960" w:firstLineChars="200"/>
    </w:pPr>
    <w:rPr>
      <w:rFonts w:ascii="Calibri" w:hAnsi="Calibri" w:eastAsia="宋体" w:cs="Times New Roman"/>
      <w:spacing w:val="20"/>
      <w:kern w:val="0"/>
      <w:sz w:val="24"/>
    </w:rPr>
  </w:style>
  <w:style w:type="paragraph" w:customStyle="1" w:styleId="37">
    <w:name w:val="TOC 标题1"/>
    <w:basedOn w:val="2"/>
    <w:next w:val="1"/>
    <w:unhideWhenUsed/>
    <w:qFormat/>
    <w:uiPriority w:val="39"/>
    <w:pPr>
      <w:keepLines/>
      <w:pageBreakBefore w:val="0"/>
      <w:widowControl/>
      <w:pBdr>
        <w:bottom w:val="none" w:color="auto" w:sz="0" w:space="0"/>
      </w:pBdr>
      <w:spacing w:before="480" w:after="0" w:line="276" w:lineRule="auto"/>
      <w:outlineLvl w:val="9"/>
    </w:pPr>
    <w:rPr>
      <w:rFonts w:asciiTheme="majorHAnsi" w:hAnsiTheme="majorHAnsi" w:eastAsiaTheme="majorEastAsia" w:cstheme="majorBidi"/>
      <w:color w:val="2F5496" w:themeColor="accent1" w:themeShade="BF"/>
      <w:kern w:val="0"/>
      <w:sz w:val="28"/>
      <w:szCs w:val="28"/>
    </w:rPr>
  </w:style>
  <w:style w:type="character" w:customStyle="1" w:styleId="38">
    <w:name w:val="文档结构图 Char"/>
    <w:basedOn w:val="16"/>
    <w:link w:val="10"/>
    <w:semiHidden/>
    <w:qFormat/>
    <w:uiPriority w:val="99"/>
    <w:rPr>
      <w:rFonts w:ascii="宋体" w:eastAsia="宋体"/>
      <w:sz w:val="18"/>
      <w:szCs w:val="18"/>
    </w:rPr>
  </w:style>
  <w:style w:type="character" w:customStyle="1" w:styleId="39">
    <w:name w:val="批注文字 Char"/>
    <w:basedOn w:val="16"/>
    <w:link w:val="9"/>
    <w:semiHidden/>
    <w:uiPriority w:val="99"/>
  </w:style>
  <w:style w:type="character" w:customStyle="1" w:styleId="40">
    <w:name w:val="批注主题 Char"/>
    <w:basedOn w:val="39"/>
    <w:link w:val="8"/>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7E33C-F63F-4516-8E89-62BD9680A8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136</Words>
  <Characters>778</Characters>
  <Lines>6</Lines>
  <Paragraphs>1</Paragraphs>
  <TotalTime>450</TotalTime>
  <ScaleCrop>false</ScaleCrop>
  <LinksUpToDate>false</LinksUpToDate>
  <CharactersWithSpaces>913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2021-11-10T05:25:00Z</dcterms:created>
  <dc:creator>123</dc:creator>
  <cp:lastModifiedBy>Administrator</cp:lastModifiedBy>
  <cp:lastPrinted>2021-12-13T00:08:00Z</cp:lastPrinted>
  <dcterms:modified xsi:type="dcterms:W3CDTF">2022-02-10T06:12:50Z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